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64C323">
      <w:pPr>
        <w:keepNext w:val="0"/>
        <w:keepLines w:val="0"/>
        <w:pageBreakBefore w:val="0"/>
        <w:widowControl w:val="0"/>
        <w:kinsoku/>
        <w:wordWrap/>
        <w:overflowPunct/>
        <w:topLinePunct w:val="0"/>
        <w:autoSpaceDE/>
        <w:autoSpaceDN/>
        <w:bidi w:val="0"/>
        <w:adjustRightInd w:val="0"/>
        <w:snapToGrid w:val="0"/>
        <w:spacing w:line="576" w:lineRule="exact"/>
        <w:jc w:val="both"/>
        <w:textAlignment w:val="auto"/>
        <w:rPr>
          <w:rFonts w:hint="eastAsia" w:ascii="黑体" w:hAnsi="黑体" w:eastAsia="黑体" w:cs="黑体"/>
          <w:b w:val="0"/>
          <w:i w:val="0"/>
          <w:snapToGrid/>
          <w:color w:val="auto"/>
          <w:sz w:val="32"/>
          <w:szCs w:val="32"/>
          <w:shd w:val="clear" w:color="auto" w:fill="FFFFFF"/>
          <w:lang w:val="en-US" w:eastAsia="zh-CN"/>
        </w:rPr>
      </w:pPr>
      <w:r>
        <w:rPr>
          <w:rFonts w:hint="eastAsia" w:ascii="黑体" w:hAnsi="黑体" w:eastAsia="黑体" w:cs="黑体"/>
          <w:b w:val="0"/>
          <w:i w:val="0"/>
          <w:snapToGrid/>
          <w:color w:val="auto"/>
          <w:sz w:val="32"/>
          <w:szCs w:val="32"/>
          <w:shd w:val="clear" w:color="auto" w:fill="FFFFFF"/>
          <w:lang w:eastAsia="zh-CN"/>
        </w:rPr>
        <w:t>附件</w:t>
      </w:r>
      <w:r>
        <w:rPr>
          <w:rFonts w:hint="eastAsia" w:ascii="黑体" w:hAnsi="黑体" w:eastAsia="黑体" w:cs="黑体"/>
          <w:b w:val="0"/>
          <w:i w:val="0"/>
          <w:snapToGrid/>
          <w:color w:val="auto"/>
          <w:sz w:val="32"/>
          <w:szCs w:val="32"/>
          <w:shd w:val="clear" w:color="auto" w:fill="FFFFFF"/>
          <w:lang w:val="en-US" w:eastAsia="zh-CN"/>
        </w:rPr>
        <w:t>2</w:t>
      </w:r>
    </w:p>
    <w:p w14:paraId="5F0215FA">
      <w:pPr>
        <w:keepNext w:val="0"/>
        <w:keepLines w:val="0"/>
        <w:pageBreakBefore w:val="0"/>
        <w:widowControl w:val="0"/>
        <w:kinsoku/>
        <w:wordWrap/>
        <w:overflowPunct/>
        <w:topLinePunct w:val="0"/>
        <w:autoSpaceDE/>
        <w:autoSpaceDN/>
        <w:bidi w:val="0"/>
        <w:adjustRightInd w:val="0"/>
        <w:snapToGrid w:val="0"/>
        <w:spacing w:line="576" w:lineRule="exact"/>
        <w:jc w:val="center"/>
        <w:textAlignment w:val="auto"/>
        <w:rPr>
          <w:rFonts w:hint="eastAsia" w:ascii="方正小标宋简体" w:hAnsi="方正小标宋简体" w:eastAsia="方正小标宋简体" w:cs="Times New Roman"/>
          <w:b w:val="0"/>
          <w:i w:val="0"/>
          <w:snapToGrid/>
          <w:color w:val="auto"/>
          <w:sz w:val="44"/>
          <w:szCs w:val="22"/>
          <w:shd w:val="clear" w:color="auto" w:fill="FFFFFF"/>
          <w:lang w:eastAsia="zh-CN"/>
        </w:rPr>
      </w:pPr>
    </w:p>
    <w:p w14:paraId="508AB9D2">
      <w:pPr>
        <w:keepNext w:val="0"/>
        <w:keepLines w:val="0"/>
        <w:pageBreakBefore w:val="0"/>
        <w:widowControl w:val="0"/>
        <w:kinsoku/>
        <w:wordWrap/>
        <w:overflowPunct/>
        <w:topLinePunct w:val="0"/>
        <w:autoSpaceDE/>
        <w:autoSpaceDN/>
        <w:bidi w:val="0"/>
        <w:adjustRightInd w:val="0"/>
        <w:snapToGrid w:val="0"/>
        <w:spacing w:line="576" w:lineRule="exact"/>
        <w:jc w:val="center"/>
        <w:textAlignment w:val="auto"/>
        <w:rPr>
          <w:rFonts w:hint="eastAsia" w:ascii="方正小标宋简体" w:hAnsi="方正小标宋简体" w:eastAsia="方正小标宋简体" w:cs="方正小标宋简体"/>
          <w:sz w:val="44"/>
        </w:rPr>
      </w:pPr>
      <w:r>
        <w:rPr>
          <w:rFonts w:hint="eastAsia" w:ascii="方正小标宋简体" w:hAnsi="方正小标宋简体" w:eastAsia="方正小标宋简体" w:cs="Times New Roman"/>
          <w:b w:val="0"/>
          <w:i w:val="0"/>
          <w:snapToGrid/>
          <w:color w:val="auto"/>
          <w:sz w:val="44"/>
          <w:szCs w:val="22"/>
          <w:shd w:val="clear" w:color="auto" w:fill="FFFFFF"/>
        </w:rPr>
        <w:t>关于</w:t>
      </w:r>
      <w:r>
        <w:rPr>
          <w:rFonts w:hint="eastAsia" w:ascii="方正小标宋简体" w:hAnsi="方正小标宋简体" w:eastAsia="方正小标宋简体" w:cs="Times New Roman"/>
          <w:b w:val="0"/>
          <w:i w:val="0"/>
          <w:snapToGrid/>
          <w:color w:val="auto"/>
          <w:sz w:val="44"/>
          <w:szCs w:val="22"/>
          <w:shd w:val="clear" w:color="auto" w:fill="FFFFFF"/>
          <w:lang w:eastAsia="zh-CN"/>
        </w:rPr>
        <w:t>《</w:t>
      </w:r>
      <w:r>
        <w:rPr>
          <w:rFonts w:hint="eastAsia" w:ascii="方正小标宋简体" w:hAnsi="方正小标宋简体" w:eastAsia="方正小标宋简体" w:cs="方正小标宋简体"/>
          <w:sz w:val="44"/>
        </w:rPr>
        <w:t>吉林省</w:t>
      </w:r>
      <w:r>
        <w:rPr>
          <w:rFonts w:hint="eastAsia" w:ascii="方正小标宋简体" w:hAnsi="方正小标宋简体" w:eastAsia="方正小标宋简体" w:cs="方正小标宋简体"/>
          <w:sz w:val="44"/>
          <w:lang w:eastAsia="zh-CN"/>
        </w:rPr>
        <w:t>特困人员救助供养</w:t>
      </w:r>
      <w:r>
        <w:rPr>
          <w:rFonts w:hint="eastAsia" w:ascii="方正小标宋简体" w:hAnsi="方正小标宋简体" w:eastAsia="方正小标宋简体" w:cs="方正小标宋简体"/>
          <w:sz w:val="44"/>
        </w:rPr>
        <w:t>管理办法</w:t>
      </w:r>
    </w:p>
    <w:p w14:paraId="20B89DEB">
      <w:pPr>
        <w:keepNext w:val="0"/>
        <w:keepLines w:val="0"/>
        <w:pageBreakBefore w:val="0"/>
        <w:widowControl w:val="0"/>
        <w:kinsoku/>
        <w:wordWrap/>
        <w:overflowPunct/>
        <w:topLinePunct w:val="0"/>
        <w:autoSpaceDE/>
        <w:autoSpaceDN/>
        <w:bidi w:val="0"/>
        <w:adjustRightInd w:val="0"/>
        <w:snapToGrid w:val="0"/>
        <w:spacing w:line="576" w:lineRule="exact"/>
        <w:jc w:val="center"/>
        <w:textAlignment w:val="auto"/>
        <w:rPr>
          <w:rFonts w:hint="eastAsia" w:ascii="方正小标宋简体" w:hAnsi="方正小标宋简体" w:eastAsia="方正小标宋简体" w:cs="Times New Roman"/>
          <w:b w:val="0"/>
          <w:i w:val="0"/>
          <w:snapToGrid/>
          <w:color w:val="auto"/>
          <w:sz w:val="44"/>
          <w:szCs w:val="22"/>
          <w:shd w:val="clear" w:color="auto" w:fill="FFFFFF"/>
          <w:lang w:eastAsia="zh-CN"/>
        </w:rPr>
      </w:pPr>
      <w:bookmarkStart w:id="0" w:name="_GoBack"/>
      <w:bookmarkEnd w:id="0"/>
      <w:r>
        <w:rPr>
          <w:rFonts w:hint="eastAsia" w:ascii="方正小标宋简体" w:hAnsi="方正小标宋简体" w:eastAsia="方正小标宋简体"/>
          <w:sz w:val="44"/>
          <w:szCs w:val="44"/>
        </w:rPr>
        <w:t>（</w:t>
      </w:r>
      <w:r>
        <w:rPr>
          <w:rFonts w:hint="eastAsia" w:ascii="方正小标宋简体" w:hAnsi="方正小标宋简体" w:eastAsia="方正小标宋简体"/>
          <w:sz w:val="44"/>
          <w:szCs w:val="44"/>
          <w:lang w:eastAsia="zh-CN"/>
        </w:rPr>
        <w:t>征求意见稿</w:t>
      </w:r>
      <w:r>
        <w:rPr>
          <w:rFonts w:hint="eastAsia" w:ascii="方正小标宋简体" w:hAnsi="方正小标宋简体" w:eastAsia="方正小标宋简体"/>
          <w:sz w:val="44"/>
          <w:szCs w:val="44"/>
        </w:rPr>
        <w:t>）</w:t>
      </w:r>
      <w:r>
        <w:rPr>
          <w:rFonts w:hint="eastAsia" w:ascii="方正小标宋简体" w:hAnsi="方正小标宋简体" w:eastAsia="方正小标宋简体" w:cs="Times New Roman"/>
          <w:b w:val="0"/>
          <w:i w:val="0"/>
          <w:snapToGrid/>
          <w:color w:val="auto"/>
          <w:sz w:val="44"/>
          <w:szCs w:val="22"/>
          <w:shd w:val="clear" w:color="auto" w:fill="FFFFFF"/>
          <w:lang w:eastAsia="zh-CN"/>
        </w:rPr>
        <w:t>》的起草说明</w:t>
      </w:r>
    </w:p>
    <w:p w14:paraId="117C2D6D">
      <w:pPr>
        <w:pStyle w:val="16"/>
        <w:keepNext w:val="0"/>
        <w:keepLines w:val="0"/>
        <w:pageBreakBefore w:val="0"/>
        <w:widowControl w:val="0"/>
        <w:kinsoku/>
        <w:wordWrap/>
        <w:overflowPunct/>
        <w:topLinePunct w:val="0"/>
        <w:autoSpaceDE/>
        <w:bidi w:val="0"/>
        <w:adjustRightInd w:val="0"/>
        <w:snapToGrid w:val="0"/>
        <w:spacing w:line="576" w:lineRule="exact"/>
        <w:ind w:left="0" w:leftChars="0" w:firstLine="0" w:firstLineChars="0"/>
        <w:textAlignment w:val="auto"/>
        <w:rPr>
          <w:rFonts w:hint="eastAsia"/>
          <w:lang w:eastAsia="zh-CN"/>
        </w:rPr>
      </w:pPr>
    </w:p>
    <w:p w14:paraId="534D5169">
      <w:pPr>
        <w:keepNext w:val="0"/>
        <w:keepLines w:val="0"/>
        <w:pageBreakBefore w:val="0"/>
        <w:widowControl w:val="0"/>
        <w:shd w:val="solid" w:color="FFFFFF" w:fill="auto"/>
        <w:kinsoku/>
        <w:wordWrap/>
        <w:overflowPunct/>
        <w:topLinePunct w:val="0"/>
        <w:autoSpaceDE/>
        <w:autoSpaceDN w:val="0"/>
        <w:bidi w:val="0"/>
        <w:adjustRightInd w:val="0"/>
        <w:snapToGrid w:val="0"/>
        <w:spacing w:line="576" w:lineRule="exact"/>
        <w:ind w:left="0" w:leftChars="0" w:right="0" w:rightChars="0" w:firstLine="640" w:firstLineChars="200"/>
        <w:jc w:val="both"/>
        <w:textAlignment w:val="auto"/>
        <w:outlineLvl w:val="9"/>
        <w:rPr>
          <w:rFonts w:hint="eastAsia" w:ascii="仿宋_GB2312" w:hAnsi="仿宋_GB2312" w:eastAsia="仿宋_GB2312" w:cs="方正仿宋_GBK"/>
          <w:color w:val="auto"/>
          <w:kern w:val="2"/>
          <w:sz w:val="32"/>
          <w:szCs w:val="32"/>
          <w:lang w:val="en-US" w:eastAsia="zh-CN" w:bidi="ar-SA"/>
        </w:rPr>
      </w:pPr>
      <w:r>
        <w:rPr>
          <w:rFonts w:hint="eastAsia" w:ascii="仿宋_GB2312" w:hAnsi="仿宋_GB2312" w:eastAsia="仿宋_GB2312" w:cs="仿宋_GB2312"/>
          <w:sz w:val="32"/>
          <w:szCs w:val="32"/>
          <w:lang w:eastAsia="zh-CN"/>
        </w:rPr>
        <w:t>为贯彻落实《中华人民共和国社会救助法》、</w:t>
      </w:r>
      <w:r>
        <w:rPr>
          <w:rFonts w:hint="eastAsia" w:ascii="仿宋_GB2312" w:hAnsi="仿宋_GB2312" w:eastAsia="仿宋_GB2312" w:cs="仿宋_GB2312"/>
          <w:sz w:val="32"/>
          <w:szCs w:val="32"/>
        </w:rPr>
        <w:t>《国务院关于进一步健全特困人员救助供养制度的意见》</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《中共吉林省委办公厅 吉林省人民政府办公厅印发〈关于改革完善社会救助制度的实施意见〉的通知》</w:t>
      </w:r>
      <w:r>
        <w:rPr>
          <w:rFonts w:hint="eastAsia" w:ascii="仿宋_GB2312" w:hAnsi="仿宋_GB2312" w:eastAsia="仿宋_GB2312" w:cs="仿宋_GB2312"/>
          <w:sz w:val="32"/>
          <w:szCs w:val="32"/>
          <w:lang w:eastAsia="zh-CN"/>
        </w:rPr>
        <w:t>，按照《</w:t>
      </w:r>
      <w:r>
        <w:rPr>
          <w:rFonts w:hint="eastAsia" w:ascii="仿宋_GB2312" w:hAnsi="仿宋_GB2312" w:eastAsia="仿宋_GB2312" w:cs="仿宋_GB2312"/>
          <w:sz w:val="32"/>
          <w:szCs w:val="32"/>
        </w:rPr>
        <w:t>吉林省人民政府关于进一步健全特困人员救助供养制度的实施意见</w:t>
      </w:r>
      <w:r>
        <w:rPr>
          <w:rFonts w:hint="eastAsia" w:ascii="仿宋_GB2312" w:hAnsi="仿宋_GB2312" w:eastAsia="仿宋_GB2312" w:cs="仿宋_GB2312"/>
          <w:sz w:val="32"/>
          <w:szCs w:val="32"/>
          <w:lang w:eastAsia="zh-CN"/>
        </w:rPr>
        <w:t>》及《吉林省民政厅关于贯彻落实民政部新修订的</w:t>
      </w:r>
      <w:r>
        <w:rPr>
          <w:rFonts w:hint="eastAsia" w:ascii="汉仪平安行粗简" w:hAnsi="汉仪平安行粗简" w:eastAsia="汉仪平安行粗简" w:cs="汉仪平安行粗简"/>
          <w:sz w:val="32"/>
          <w:szCs w:val="32"/>
          <w:lang w:eastAsia="zh-CN"/>
        </w:rPr>
        <w:t>〈</w:t>
      </w:r>
      <w:r>
        <w:rPr>
          <w:rFonts w:hint="eastAsia" w:ascii="仿宋_GB2312" w:hAnsi="仿宋_GB2312" w:eastAsia="仿宋_GB2312" w:cs="仿宋_GB2312"/>
          <w:sz w:val="32"/>
          <w:szCs w:val="32"/>
          <w:lang w:eastAsia="zh-CN"/>
        </w:rPr>
        <w:t>特困人员认定办法〉的通知》要求，结合我省实际，为</w:t>
      </w:r>
      <w:r>
        <w:rPr>
          <w:rFonts w:ascii="仿宋_GB2312" w:hAnsi="仿宋_GB2312" w:eastAsia="仿宋_GB2312" w:cs="仿宋_GB2312"/>
          <w:sz w:val="32"/>
          <w:szCs w:val="32"/>
        </w:rPr>
        <w:t>进一步</w:t>
      </w:r>
      <w:r>
        <w:rPr>
          <w:rFonts w:hint="eastAsia" w:ascii="仿宋_GB2312" w:hAnsi="仿宋_GB2312" w:eastAsia="仿宋_GB2312" w:cs="仿宋_GB2312"/>
          <w:sz w:val="32"/>
          <w:szCs w:val="32"/>
        </w:rPr>
        <w:t>完善</w:t>
      </w:r>
      <w:r>
        <w:rPr>
          <w:rFonts w:hint="eastAsia" w:ascii="仿宋_GB2312" w:hAnsi="仿宋_GB2312" w:eastAsia="仿宋_GB2312" w:cs="仿宋_GB2312"/>
          <w:sz w:val="32"/>
          <w:szCs w:val="32"/>
          <w:lang w:eastAsia="zh-CN"/>
        </w:rPr>
        <w:t>强化</w:t>
      </w:r>
      <w:r>
        <w:rPr>
          <w:rFonts w:ascii="仿宋_GB2312" w:hAnsi="仿宋_GB2312" w:eastAsia="仿宋_GB2312" w:cs="仿宋_GB2312"/>
          <w:sz w:val="32"/>
          <w:szCs w:val="32"/>
        </w:rPr>
        <w:t>我省</w:t>
      </w:r>
      <w:r>
        <w:rPr>
          <w:rFonts w:hint="eastAsia" w:ascii="仿宋_GB2312" w:hAnsi="仿宋_GB2312" w:eastAsia="仿宋_GB2312" w:cs="仿宋_GB2312"/>
          <w:sz w:val="32"/>
          <w:szCs w:val="32"/>
          <w:lang w:eastAsia="zh-CN"/>
        </w:rPr>
        <w:t>特困人员认定及管理工作</w:t>
      </w:r>
      <w:r>
        <w:rPr>
          <w:rFonts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切实保障特困人员基本生活权益，</w:t>
      </w:r>
      <w:r>
        <w:rPr>
          <w:rFonts w:hint="eastAsia" w:ascii="仿宋_GB2312" w:hAnsi="仿宋_GB2312" w:eastAsia="仿宋_GB2312" w:cs="方正仿宋_GBK"/>
          <w:sz w:val="32"/>
          <w:szCs w:val="32"/>
          <w:lang w:eastAsia="zh-CN"/>
        </w:rPr>
        <w:t>社会救助处起草了</w:t>
      </w:r>
      <w:r>
        <w:rPr>
          <w:rFonts w:hint="eastAsia" w:ascii="仿宋_GB2312" w:hAnsi="仿宋_GB2312" w:eastAsia="仿宋_GB2312" w:cs="方正仿宋_GBK"/>
          <w:color w:val="auto"/>
          <w:kern w:val="2"/>
          <w:sz w:val="32"/>
          <w:szCs w:val="32"/>
          <w:lang w:val="en-US" w:eastAsia="zh-CN" w:bidi="ar-SA"/>
        </w:rPr>
        <w:t>《吉林省特困人员救助供养管理办法</w:t>
      </w:r>
      <w:r>
        <w:rPr>
          <w:rFonts w:hint="eastAsia" w:ascii="仿宋_GB2312" w:hAnsi="仿宋_GB2312" w:eastAsia="仿宋_GB2312" w:cs="仿宋_GB2312"/>
          <w:sz w:val="32"/>
          <w:szCs w:val="32"/>
          <w:lang w:eastAsia="zh-CN"/>
        </w:rPr>
        <w:t>（征求意见稿）</w:t>
      </w:r>
      <w:r>
        <w:rPr>
          <w:rFonts w:hint="eastAsia" w:ascii="仿宋_GB2312" w:hAnsi="仿宋_GB2312" w:eastAsia="仿宋_GB2312" w:cs="方正仿宋_GBK"/>
          <w:color w:val="auto"/>
          <w:kern w:val="2"/>
          <w:sz w:val="32"/>
          <w:szCs w:val="32"/>
          <w:lang w:val="en-US" w:eastAsia="zh-CN" w:bidi="ar-SA"/>
        </w:rPr>
        <w:t>》，（以下简称《</w:t>
      </w:r>
      <w:r>
        <w:rPr>
          <w:rFonts w:hint="eastAsia" w:ascii="仿宋_GB2312" w:hAnsi="仿宋_GB2312" w:eastAsia="仿宋_GB2312" w:cs="仿宋_GB2312"/>
          <w:sz w:val="32"/>
          <w:szCs w:val="32"/>
          <w:lang w:eastAsia="zh-CN"/>
        </w:rPr>
        <w:t>管理办法</w:t>
      </w:r>
      <w:r>
        <w:rPr>
          <w:rFonts w:hint="eastAsia" w:ascii="仿宋_GB2312" w:hAnsi="仿宋_GB2312" w:eastAsia="仿宋_GB2312" w:cs="方正仿宋_GBK"/>
          <w:color w:val="auto"/>
          <w:kern w:val="2"/>
          <w:sz w:val="32"/>
          <w:szCs w:val="32"/>
          <w:lang w:val="en-US" w:eastAsia="zh-CN" w:bidi="ar-SA"/>
        </w:rPr>
        <w:t>》），现将起草情况说明如下：</w:t>
      </w:r>
    </w:p>
    <w:p w14:paraId="37239DD8">
      <w:pPr>
        <w:keepNext w:val="0"/>
        <w:keepLines w:val="0"/>
        <w:pageBreakBefore w:val="0"/>
        <w:widowControl w:val="0"/>
        <w:shd w:val="solid" w:color="FFFFFF" w:fill="auto"/>
        <w:kinsoku/>
        <w:wordWrap/>
        <w:overflowPunct/>
        <w:topLinePunct w:val="0"/>
        <w:autoSpaceDE/>
        <w:autoSpaceDN w:val="0"/>
        <w:bidi w:val="0"/>
        <w:adjustRightInd w:val="0"/>
        <w:snapToGrid w:val="0"/>
        <w:spacing w:line="576" w:lineRule="exact"/>
        <w:ind w:left="0" w:leftChars="0"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一、关于必要性</w:t>
      </w:r>
    </w:p>
    <w:p w14:paraId="753C0314">
      <w:pPr>
        <w:keepNext w:val="0"/>
        <w:keepLines w:val="0"/>
        <w:pageBreakBefore w:val="0"/>
        <w:widowControl w:val="0"/>
        <w:shd w:val="solid" w:color="FFFFFF" w:fill="auto"/>
        <w:kinsoku/>
        <w:wordWrap/>
        <w:overflowPunct/>
        <w:topLinePunct w:val="0"/>
        <w:autoSpaceDE/>
        <w:autoSpaceDN w:val="0"/>
        <w:bidi w:val="0"/>
        <w:adjustRightInd w:val="0"/>
        <w:snapToGrid w:val="0"/>
        <w:spacing w:line="576" w:lineRule="exact"/>
        <w:ind w:left="0" w:leftChars="0" w:right="0" w:rightChars="0" w:firstLine="640" w:firstLineChars="200"/>
        <w:jc w:val="both"/>
        <w:textAlignment w:val="auto"/>
        <w:outlineLvl w:val="9"/>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i w:val="0"/>
          <w:caps w:val="0"/>
          <w:color w:val="auto"/>
          <w:spacing w:val="0"/>
          <w:sz w:val="32"/>
          <w:szCs w:val="32"/>
          <w:shd w:val="clear" w:fill="FFFFFF"/>
          <w:lang w:eastAsia="zh-CN"/>
        </w:rPr>
        <w:t>特困人员救助供养制度</w:t>
      </w:r>
      <w:r>
        <w:rPr>
          <w:rFonts w:hint="eastAsia" w:ascii="仿宋_GB2312" w:hAnsi="仿宋_GB2312" w:eastAsia="仿宋_GB2312" w:cs="仿宋_GB2312"/>
          <w:i w:val="0"/>
          <w:caps w:val="0"/>
          <w:color w:val="auto"/>
          <w:spacing w:val="0"/>
          <w:sz w:val="32"/>
          <w:szCs w:val="32"/>
          <w:shd w:val="clear" w:fill="FFFFFF"/>
        </w:rPr>
        <w:t>是党和政府为保障困难群众基本生活而作出的一项基础性制度</w:t>
      </w:r>
      <w:r>
        <w:rPr>
          <w:rFonts w:hint="eastAsia" w:ascii="仿宋_GB2312" w:hAnsi="仿宋_GB2312" w:eastAsia="仿宋_GB2312" w:cs="仿宋_GB2312"/>
          <w:i w:val="0"/>
          <w:caps w:val="0"/>
          <w:color w:val="auto"/>
          <w:spacing w:val="0"/>
          <w:sz w:val="32"/>
          <w:szCs w:val="32"/>
          <w:shd w:val="clear" w:fill="FFFFFF"/>
          <w:lang w:eastAsia="zh-CN"/>
        </w:rPr>
        <w:t>，民政部为贯彻落实</w:t>
      </w:r>
      <w:r>
        <w:rPr>
          <w:rFonts w:hint="eastAsia" w:ascii="仿宋_GB2312" w:hAnsi="仿宋_GB2312" w:eastAsia="仿宋_GB2312" w:cs="仿宋_GB2312"/>
          <w:sz w:val="32"/>
          <w:szCs w:val="32"/>
        </w:rPr>
        <w:t>《国务院关于进一步健全特困人员救助供养制度的意见》</w:t>
      </w:r>
      <w:r>
        <w:rPr>
          <w:rFonts w:hint="eastAsia" w:ascii="仿宋_GB2312" w:hAnsi="仿宋_GB2312" w:eastAsia="仿宋_GB2312" w:cs="仿宋_GB2312"/>
          <w:i w:val="0"/>
          <w:caps w:val="0"/>
          <w:color w:val="auto"/>
          <w:spacing w:val="0"/>
          <w:sz w:val="32"/>
          <w:szCs w:val="32"/>
          <w:shd w:val="clear" w:fill="FFFFFF"/>
          <w:lang w:eastAsia="zh-CN"/>
        </w:rPr>
        <w:t>，</w:t>
      </w:r>
      <w:r>
        <w:rPr>
          <w:rFonts w:hint="eastAsia" w:ascii="仿宋_GB2312" w:hAnsi="仿宋_GB2312" w:eastAsia="仿宋_GB2312" w:cs="仿宋_GB2312"/>
          <w:i w:val="0"/>
          <w:caps w:val="0"/>
          <w:color w:val="auto"/>
          <w:spacing w:val="0"/>
          <w:sz w:val="32"/>
          <w:szCs w:val="32"/>
          <w:shd w:val="clear" w:fill="FFFFFF"/>
          <w:lang w:val="en-US" w:eastAsia="zh-CN"/>
        </w:rPr>
        <w:t>2016</w:t>
      </w:r>
      <w:r>
        <w:rPr>
          <w:rFonts w:hint="eastAsia" w:ascii="仿宋_GB2312" w:hAnsi="仿宋_GB2312" w:eastAsia="仿宋_GB2312" w:cs="仿宋_GB2312"/>
          <w:i w:val="0"/>
          <w:caps w:val="0"/>
          <w:color w:val="auto"/>
          <w:spacing w:val="0"/>
          <w:sz w:val="32"/>
          <w:szCs w:val="32"/>
          <w:shd w:val="clear" w:fill="FFFFFF"/>
          <w:lang w:eastAsia="zh-CN"/>
        </w:rPr>
        <w:t>年</w:t>
      </w:r>
      <w:r>
        <w:rPr>
          <w:rFonts w:hint="eastAsia" w:ascii="仿宋_GB2312" w:hAnsi="仿宋_GB2312" w:eastAsia="仿宋_GB2312" w:cs="仿宋_GB2312"/>
          <w:i w:val="0"/>
          <w:caps w:val="0"/>
          <w:color w:val="auto"/>
          <w:spacing w:val="0"/>
          <w:sz w:val="32"/>
          <w:szCs w:val="32"/>
          <w:shd w:val="clear" w:fill="FFFFFF"/>
          <w:lang w:val="en-US" w:eastAsia="zh-CN"/>
        </w:rPr>
        <w:t>7月印发了《民政部关于贯彻落实</w:t>
      </w:r>
      <w:r>
        <w:rPr>
          <w:rFonts w:hint="eastAsia" w:ascii="汉仪平安行粗简" w:hAnsi="汉仪平安行粗简" w:eastAsia="汉仪平安行粗简" w:cs="汉仪平安行粗简"/>
          <w:i w:val="0"/>
          <w:caps w:val="0"/>
          <w:color w:val="auto"/>
          <w:spacing w:val="0"/>
          <w:sz w:val="32"/>
          <w:szCs w:val="32"/>
          <w:shd w:val="clear" w:fill="FFFFFF"/>
          <w:lang w:val="en-US" w:eastAsia="zh-CN"/>
        </w:rPr>
        <w:t>〈</w:t>
      </w:r>
      <w:r>
        <w:rPr>
          <w:rFonts w:hint="eastAsia" w:ascii="仿宋_GB2312" w:hAnsi="仿宋_GB2312" w:eastAsia="仿宋_GB2312" w:cs="仿宋_GB2312"/>
          <w:sz w:val="32"/>
          <w:szCs w:val="32"/>
          <w:lang w:eastAsia="zh-CN"/>
        </w:rPr>
        <w:t>国务院关于进一步健全特困人员救助供养制度的意见</w:t>
      </w:r>
      <w:r>
        <w:rPr>
          <w:rFonts w:hint="eastAsia" w:ascii="仿宋_GB2312" w:hAnsi="仿宋_GB2312" w:eastAsia="仿宋_GB2312" w:cs="仿宋_GB2312"/>
          <w:i w:val="0"/>
          <w:caps w:val="0"/>
          <w:color w:val="auto"/>
          <w:spacing w:val="0"/>
          <w:sz w:val="32"/>
          <w:szCs w:val="32"/>
          <w:shd w:val="clear" w:fill="FFFFFF"/>
          <w:lang w:val="en-US" w:eastAsia="zh-CN"/>
        </w:rPr>
        <w:t>〉的通知》，明确要求：“</w:t>
      </w:r>
      <w:r>
        <w:rPr>
          <w:rFonts w:hint="eastAsia" w:ascii="仿宋_GB2312" w:hAnsi="仿宋_GB2312" w:eastAsia="仿宋_GB2312" w:cs="仿宋_GB2312"/>
          <w:sz w:val="32"/>
          <w:szCs w:val="32"/>
          <w:lang w:eastAsia="zh-CN"/>
        </w:rPr>
        <w:t>各地贯彻落实《意见》的有关情况和出台政策文件</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重要工作信息等，请及时报民政部备案</w:t>
      </w:r>
      <w:r>
        <w:rPr>
          <w:rFonts w:hint="eastAsia" w:ascii="仿宋_GB2312" w:hAnsi="仿宋_GB2312" w:eastAsia="仿宋_GB2312" w:cs="仿宋_GB2312"/>
          <w:i w:val="0"/>
          <w:caps w:val="0"/>
          <w:color w:val="auto"/>
          <w:spacing w:val="0"/>
          <w:sz w:val="32"/>
          <w:szCs w:val="32"/>
          <w:shd w:val="clear" w:fill="FFFFFF"/>
          <w:lang w:val="en-US" w:eastAsia="zh-CN"/>
        </w:rPr>
        <w:t>”，</w:t>
      </w:r>
      <w:r>
        <w:rPr>
          <w:rFonts w:hint="eastAsia" w:ascii="仿宋_GB2312" w:hAnsi="仿宋_GB2312" w:eastAsia="仿宋_GB2312" w:cs="仿宋_GB2312"/>
          <w:color w:val="auto"/>
          <w:kern w:val="2"/>
          <w:sz w:val="32"/>
          <w:szCs w:val="32"/>
          <w:lang w:val="en-US" w:eastAsia="zh-CN" w:bidi="ar-SA"/>
        </w:rPr>
        <w:t>2017年，我省印发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吉林省人民政府关于进一步健全特困人员救助供养制度的实施意见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auto"/>
          <w:kern w:val="2"/>
          <w:sz w:val="32"/>
          <w:szCs w:val="32"/>
          <w:lang w:val="en-US" w:eastAsia="zh-CN" w:bidi="ar-SA"/>
        </w:rPr>
        <w:t>（吉政发〔2017〕28号），2021年</w:t>
      </w:r>
      <w:r>
        <w:rPr>
          <w:rFonts w:hint="eastAsia" w:ascii="仿宋_GB2312" w:hAnsi="仿宋_GB2312" w:eastAsia="仿宋_GB2312" w:cs="仿宋_GB2312"/>
          <w:sz w:val="32"/>
          <w:szCs w:val="32"/>
          <w:lang w:eastAsia="zh-CN"/>
        </w:rPr>
        <w:t>《吉林省民政厅关于贯彻落实民政部新修订的</w:t>
      </w:r>
      <w:r>
        <w:rPr>
          <w:rFonts w:hint="eastAsia" w:ascii="汉仪平安行粗简" w:hAnsi="汉仪平安行粗简" w:eastAsia="汉仪平安行粗简" w:cs="汉仪平安行粗简"/>
          <w:sz w:val="32"/>
          <w:szCs w:val="32"/>
          <w:lang w:eastAsia="zh-CN"/>
        </w:rPr>
        <w:t>〈</w:t>
      </w:r>
      <w:r>
        <w:rPr>
          <w:rFonts w:hint="eastAsia" w:ascii="仿宋_GB2312" w:hAnsi="仿宋_GB2312" w:eastAsia="仿宋_GB2312" w:cs="仿宋_GB2312"/>
          <w:sz w:val="32"/>
          <w:szCs w:val="32"/>
          <w:lang w:eastAsia="zh-CN"/>
        </w:rPr>
        <w:t>特困人员认定办法〉的通知》（吉民发</w:t>
      </w:r>
      <w:r>
        <w:rPr>
          <w:rFonts w:hint="eastAsia" w:ascii="仿宋_GB2312" w:hAnsi="仿宋_GB2312" w:eastAsia="仿宋_GB2312"/>
          <w:sz w:val="32"/>
          <w:szCs w:val="32"/>
          <w:lang w:eastAsia="zh-CN"/>
        </w:rPr>
        <w:t>〔</w:t>
      </w:r>
      <w:r>
        <w:rPr>
          <w:rFonts w:hint="eastAsia" w:ascii="仿宋_GB2312" w:hAnsi="仿宋_GB2312" w:eastAsia="仿宋_GB2312"/>
          <w:sz w:val="32"/>
          <w:szCs w:val="32"/>
          <w:lang w:val="en-US" w:eastAsia="zh-CN"/>
        </w:rPr>
        <w:t>2021</w:t>
      </w:r>
      <w:r>
        <w:rPr>
          <w:rFonts w:hint="eastAsia" w:ascii="仿宋_GB2312" w:hAnsi="仿宋_GB2312" w:eastAsia="仿宋_GB2312"/>
          <w:sz w:val="32"/>
          <w:szCs w:val="32"/>
          <w:lang w:eastAsia="zh-CN"/>
        </w:rPr>
        <w:t>〕</w:t>
      </w:r>
      <w:r>
        <w:rPr>
          <w:rFonts w:hint="eastAsia" w:ascii="仿宋_GB2312" w:hAnsi="仿宋_GB2312" w:eastAsia="仿宋_GB2312"/>
          <w:sz w:val="32"/>
          <w:szCs w:val="32"/>
          <w:lang w:val="en-US" w:eastAsia="zh-CN"/>
        </w:rPr>
        <w:t>19号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color w:val="auto"/>
          <w:kern w:val="2"/>
          <w:sz w:val="32"/>
          <w:szCs w:val="32"/>
          <w:lang w:val="en-US" w:eastAsia="zh-CN" w:bidi="ar-SA"/>
        </w:rPr>
        <w:t>距今已有5年，目前，我省特困人员救助供养管理工作尚未有相关规范性文件政策措施，已不适应当前特困人员救助供养工作发展。因此，</w:t>
      </w:r>
      <w:r>
        <w:rPr>
          <w:rFonts w:hint="eastAsia" w:ascii="仿宋_GB2312" w:hAnsi="仿宋_GB2312" w:eastAsia="仿宋_GB2312" w:cs="黑体"/>
          <w:b w:val="0"/>
          <w:bCs w:val="0"/>
          <w:i w:val="0"/>
          <w:snapToGrid/>
          <w:color w:val="auto"/>
          <w:kern w:val="2"/>
          <w:sz w:val="32"/>
          <w:szCs w:val="24"/>
          <w:shd w:val="clear" w:color="auto" w:fill="FFFFFF"/>
          <w:lang w:val="en-US" w:eastAsia="zh-CN"/>
        </w:rPr>
        <w:t>制定出台我省《管理办法》，既是贯彻落实《中华人民共和国社会救助法》及国务院和民政部的要求，也有利于进一步加强和提升我省特困人员救助供养管理水平，有助于巩固脱贫攻坚成果和助力乡村振兴战略，有助于提升我省特困人员救助供养管理工作。</w:t>
      </w:r>
    </w:p>
    <w:p w14:paraId="6E4DE125">
      <w:pPr>
        <w:keepNext w:val="0"/>
        <w:keepLines w:val="0"/>
        <w:pageBreakBefore w:val="0"/>
        <w:widowControl w:val="0"/>
        <w:shd w:val="solid" w:color="FFFFFF" w:fill="auto"/>
        <w:kinsoku/>
        <w:wordWrap/>
        <w:overflowPunct/>
        <w:topLinePunct w:val="0"/>
        <w:autoSpaceDE/>
        <w:autoSpaceDN w:val="0"/>
        <w:bidi w:val="0"/>
        <w:adjustRightInd w:val="0"/>
        <w:snapToGrid w:val="0"/>
        <w:spacing w:line="576" w:lineRule="exact"/>
        <w:ind w:left="0" w:leftChars="0" w:right="0" w:rightChars="0" w:firstLine="640" w:firstLineChars="200"/>
        <w:jc w:val="both"/>
        <w:textAlignment w:val="auto"/>
        <w:outlineLvl w:val="9"/>
        <w:rPr>
          <w:rFonts w:hint="eastAsia" w:ascii="仿宋_GB2312" w:hAnsi="仿宋_GB2312" w:eastAsia="仿宋_GB2312" w:cs="方正仿宋_GBK"/>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二、关于可行性</w:t>
      </w:r>
    </w:p>
    <w:p w14:paraId="1402120A">
      <w:pPr>
        <w:keepNext w:val="0"/>
        <w:keepLines w:val="0"/>
        <w:pageBreakBefore w:val="0"/>
        <w:widowControl w:val="0"/>
        <w:kinsoku/>
        <w:wordWrap/>
        <w:overflowPunct/>
        <w:topLinePunct w:val="0"/>
        <w:autoSpaceDE/>
        <w:bidi w:val="0"/>
        <w:adjustRightInd w:val="0"/>
        <w:snapToGrid w:val="0"/>
        <w:spacing w:line="576" w:lineRule="exact"/>
        <w:ind w:firstLine="480" w:firstLineChars="150"/>
        <w:textAlignment w:val="auto"/>
        <w:rPr>
          <w:rFonts w:hint="eastAsia" w:ascii="仿宋_GB2312" w:hAnsi="仿宋" w:eastAsia="仿宋_GB2312" w:cs="楷体"/>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管理办法（征求意见</w:t>
      </w:r>
      <w:r>
        <w:rPr>
          <w:rFonts w:hint="eastAsia" w:ascii="仿宋_GB2312" w:hAnsi="仿宋_GB2312" w:eastAsia="仿宋_GB2312" w:cs="仿宋_GB2312"/>
          <w:sz w:val="32"/>
          <w:szCs w:val="32"/>
        </w:rPr>
        <w:t>稿</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紧紧</w:t>
      </w:r>
      <w:r>
        <w:rPr>
          <w:rFonts w:hint="eastAsia" w:ascii="仿宋_GB2312" w:hAnsi="仿宋_GB2312" w:eastAsia="仿宋_GB2312" w:cs="仿宋_GB2312"/>
          <w:color w:val="auto"/>
          <w:kern w:val="2"/>
          <w:sz w:val="32"/>
          <w:szCs w:val="32"/>
          <w:lang w:val="en-US" w:eastAsia="zh-CN" w:bidi="ar-SA"/>
        </w:rPr>
        <w:t>围绕兜底基本民生底线的工作目标，进一步完善特困人员认定条件、审核确认程序等重要内容，同时，规定我省特困人员管理工作按照本《管理办法》执行。</w:t>
      </w:r>
    </w:p>
    <w:p w14:paraId="150D69B1">
      <w:pPr>
        <w:keepNext w:val="0"/>
        <w:keepLines w:val="0"/>
        <w:pageBreakBefore w:val="0"/>
        <w:widowControl w:val="0"/>
        <w:shd w:val="solid" w:color="FFFFFF" w:fill="auto"/>
        <w:kinsoku/>
        <w:wordWrap/>
        <w:overflowPunct/>
        <w:topLinePunct w:val="0"/>
        <w:autoSpaceDE/>
        <w:autoSpaceDN w:val="0"/>
        <w:bidi w:val="0"/>
        <w:adjustRightInd w:val="0"/>
        <w:snapToGrid w:val="0"/>
        <w:spacing w:line="576" w:lineRule="exact"/>
        <w:ind w:left="0" w:leftChars="0" w:right="0" w:rightChars="0" w:firstLine="640" w:firstLineChars="200"/>
        <w:jc w:val="both"/>
        <w:textAlignment w:val="auto"/>
        <w:outlineLvl w:val="9"/>
        <w:rPr>
          <w:rFonts w:hint="eastAsia" w:ascii="黑体" w:hAnsi="黑体" w:eastAsia="黑体" w:cs="黑体"/>
          <w:color w:val="auto"/>
          <w:kern w:val="2"/>
          <w:sz w:val="32"/>
          <w:szCs w:val="32"/>
          <w:lang w:val="en-US" w:eastAsia="zh-CN" w:bidi="ar-SA"/>
        </w:rPr>
      </w:pPr>
      <w:r>
        <w:rPr>
          <w:rFonts w:hint="eastAsia" w:ascii="黑体" w:hAnsi="黑体" w:eastAsia="黑体" w:cs="黑体"/>
          <w:color w:val="auto"/>
          <w:kern w:val="2"/>
          <w:sz w:val="32"/>
          <w:szCs w:val="32"/>
          <w:lang w:val="en-US" w:eastAsia="zh-CN" w:bidi="ar-SA"/>
        </w:rPr>
        <w:t>三、关于解决的主要问题</w:t>
      </w:r>
    </w:p>
    <w:p w14:paraId="7ECCD145">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before="0" w:after="0" w:line="576" w:lineRule="exact"/>
        <w:ind w:right="0" w:rightChars="0" w:firstLine="640" w:firstLineChars="200"/>
        <w:jc w:val="both"/>
        <w:textAlignment w:val="auto"/>
        <w:outlineLvl w:val="9"/>
        <w:rPr>
          <w:rFonts w:hint="eastAsia" w:ascii="仿宋_GB2312" w:hAnsi="仿宋_GB2312" w:eastAsia="仿宋_GB2312" w:cs="仿宋_GB2312"/>
          <w:color w:val="auto"/>
          <w:kern w:val="2"/>
          <w:sz w:val="32"/>
          <w:szCs w:val="32"/>
          <w:lang w:val="en-US" w:eastAsia="zh-CN" w:bidi="ar-SA"/>
        </w:rPr>
      </w:pPr>
      <w:r>
        <w:rPr>
          <w:rFonts w:hint="eastAsia" w:ascii="仿宋_GB2312" w:eastAsia="仿宋_GB2312"/>
          <w:sz w:val="32"/>
          <w:szCs w:val="32"/>
          <w:lang w:eastAsia="zh-CN"/>
        </w:rPr>
        <w:t>该《</w:t>
      </w:r>
      <w:r>
        <w:rPr>
          <w:rFonts w:hint="eastAsia" w:ascii="仿宋_GB2312" w:hAnsi="仿宋_GB2312" w:eastAsia="仿宋_GB2312" w:cs="仿宋_GB2312"/>
          <w:sz w:val="32"/>
          <w:szCs w:val="32"/>
          <w:lang w:eastAsia="zh-CN"/>
        </w:rPr>
        <w:t>管理办法</w:t>
      </w:r>
      <w:r>
        <w:rPr>
          <w:rFonts w:hint="eastAsia" w:ascii="仿宋_GB2312" w:eastAsia="仿宋_GB2312"/>
          <w:sz w:val="32"/>
          <w:szCs w:val="32"/>
          <w:lang w:eastAsia="zh-CN"/>
        </w:rPr>
        <w:t>》进一步解决特困人员认定难，审核确认程序繁琐、日常管理工作不规范等问题。</w:t>
      </w:r>
      <w:r>
        <w:rPr>
          <w:rFonts w:hint="eastAsia" w:ascii="仿宋_GB2312" w:hAnsi="仿宋_GB2312" w:eastAsia="仿宋_GB2312" w:cs="仿宋_GB2312"/>
          <w:color w:val="auto"/>
          <w:kern w:val="2"/>
          <w:sz w:val="32"/>
          <w:szCs w:val="32"/>
          <w:lang w:val="en-US" w:eastAsia="zh-CN" w:bidi="ar-SA"/>
        </w:rPr>
        <w:t>《管理办法》在我省原有政策和国家新修订《认定认办法》基础上，</w:t>
      </w:r>
      <w:r>
        <w:rPr>
          <w:rFonts w:hint="eastAsia" w:ascii="仿宋_GB2312" w:eastAsia="仿宋_GB2312"/>
          <w:sz w:val="32"/>
          <w:szCs w:val="32"/>
          <w:lang w:val="en-US" w:eastAsia="zh-CN"/>
        </w:rPr>
        <w:t>进一步细化实化了有关内容，具体</w:t>
      </w:r>
      <w:r>
        <w:rPr>
          <w:rFonts w:hint="eastAsia" w:ascii="仿宋_GB2312" w:hAnsi="仿宋_GB2312" w:eastAsia="仿宋_GB2312" w:cs="仿宋_GB2312"/>
          <w:color w:val="auto"/>
          <w:kern w:val="2"/>
          <w:sz w:val="32"/>
          <w:szCs w:val="32"/>
          <w:lang w:val="en-US" w:eastAsia="zh-CN" w:bidi="ar-SA"/>
        </w:rPr>
        <w:t>有以下几方面。</w:t>
      </w:r>
    </w:p>
    <w:p w14:paraId="59F61D9B">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before="0" w:after="0" w:line="576" w:lineRule="exact"/>
        <w:ind w:right="0" w:rightChars="0" w:firstLine="640" w:firstLineChars="200"/>
        <w:jc w:val="both"/>
        <w:textAlignment w:val="auto"/>
        <w:outlineLvl w:val="9"/>
        <w:rPr>
          <w:rFonts w:hint="eastAsia" w:ascii="方正仿宋_GBK" w:hAnsi="方正仿宋_GBK" w:eastAsia="方正仿宋_GBK" w:cs="方正仿宋_GBK"/>
          <w:i w:val="0"/>
          <w:caps w:val="0"/>
          <w:color w:val="auto"/>
          <w:spacing w:val="0"/>
          <w:kern w:val="2"/>
          <w:sz w:val="32"/>
          <w:szCs w:val="32"/>
          <w:shd w:val="clear" w:color="auto" w:fill="FFFFFF"/>
          <w:lang w:val="en-US" w:eastAsia="zh-CN" w:bidi="ar-SA"/>
        </w:rPr>
      </w:pPr>
      <w:r>
        <w:rPr>
          <w:rFonts w:hint="eastAsia" w:ascii="楷体_GB2312" w:hAnsi="楷体_GB2312" w:eastAsia="楷体_GB2312" w:cs="楷体_GB2312"/>
          <w:i w:val="0"/>
          <w:caps w:val="0"/>
          <w:color w:val="auto"/>
          <w:spacing w:val="0"/>
          <w:kern w:val="0"/>
          <w:sz w:val="32"/>
          <w:szCs w:val="32"/>
          <w:shd w:val="clear" w:color="auto" w:fill="FFFFFF"/>
          <w:lang w:val="en-US" w:eastAsia="zh-CN" w:bidi="ar"/>
        </w:rPr>
        <w:t>一是明确了管理权限。</w:t>
      </w:r>
      <w:r>
        <w:rPr>
          <w:rFonts w:hint="eastAsia" w:ascii="方正仿宋_GBK" w:hAnsi="方正仿宋_GBK" w:eastAsia="方正仿宋_GBK" w:cs="方正仿宋_GBK"/>
          <w:i w:val="0"/>
          <w:caps w:val="0"/>
          <w:color w:val="auto"/>
          <w:spacing w:val="0"/>
          <w:kern w:val="0"/>
          <w:sz w:val="32"/>
          <w:szCs w:val="32"/>
          <w:shd w:val="clear" w:color="auto" w:fill="FFFFFF"/>
          <w:lang w:val="en-US" w:eastAsia="zh-CN" w:bidi="ar"/>
        </w:rPr>
        <w:t xml:space="preserve"> </w:t>
      </w:r>
      <w:r>
        <w:rPr>
          <w:rFonts w:hint="eastAsia" w:ascii="方正仿宋_GBK" w:hAnsi="方正仿宋_GBK" w:eastAsia="方正仿宋_GBK" w:cs="方正仿宋_GBK"/>
          <w:i w:val="0"/>
          <w:caps w:val="0"/>
          <w:color w:val="auto"/>
          <w:spacing w:val="0"/>
          <w:sz w:val="32"/>
          <w:szCs w:val="32"/>
          <w:shd w:val="clear" w:color="auto" w:fill="FFFFFF"/>
        </w:rPr>
        <w:t>县级以上地方人民政府民政部门统筹做好本行政区域内特困人员认定及救助供养工作。</w:t>
      </w:r>
      <w:r>
        <w:rPr>
          <w:rFonts w:hint="default" w:ascii="方正仿宋_GBK" w:hAnsi="方正仿宋_GBK" w:eastAsia="方正仿宋_GBK" w:cs="方正仿宋_GBK"/>
          <w:i w:val="0"/>
          <w:caps w:val="0"/>
          <w:color w:val="auto"/>
          <w:spacing w:val="0"/>
          <w:kern w:val="2"/>
          <w:sz w:val="32"/>
          <w:szCs w:val="32"/>
          <w:shd w:val="clear" w:color="auto" w:fill="FFFFFF"/>
          <w:lang w:val="en-US" w:eastAsia="zh-CN" w:bidi="ar-SA"/>
        </w:rPr>
        <w:t>乡镇人民政府</w:t>
      </w:r>
      <w:r>
        <w:rPr>
          <w:rFonts w:hint="eastAsia" w:ascii="方正仿宋_GBK" w:hAnsi="方正仿宋_GBK" w:eastAsia="方正仿宋_GBK" w:cs="方正仿宋_GBK"/>
          <w:i w:val="0"/>
          <w:caps w:val="0"/>
          <w:color w:val="auto"/>
          <w:spacing w:val="0"/>
          <w:kern w:val="2"/>
          <w:sz w:val="32"/>
          <w:szCs w:val="32"/>
          <w:shd w:val="clear" w:color="auto" w:fill="FFFFFF"/>
          <w:lang w:val="en-US" w:eastAsia="zh-CN" w:bidi="ar-SA"/>
        </w:rPr>
        <w:t>（</w:t>
      </w:r>
      <w:r>
        <w:rPr>
          <w:rFonts w:hint="default" w:ascii="方正仿宋_GBK" w:hAnsi="方正仿宋_GBK" w:eastAsia="方正仿宋_GBK" w:cs="方正仿宋_GBK"/>
          <w:i w:val="0"/>
          <w:caps w:val="0"/>
          <w:color w:val="auto"/>
          <w:spacing w:val="0"/>
          <w:kern w:val="2"/>
          <w:sz w:val="32"/>
          <w:szCs w:val="32"/>
          <w:shd w:val="clear" w:color="auto" w:fill="FFFFFF"/>
          <w:lang w:val="en-US" w:eastAsia="zh-CN" w:bidi="ar-SA"/>
        </w:rPr>
        <w:t>街道办事处</w:t>
      </w:r>
      <w:r>
        <w:rPr>
          <w:rFonts w:hint="eastAsia" w:ascii="方正仿宋_GBK" w:hAnsi="方正仿宋_GBK" w:eastAsia="方正仿宋_GBK" w:cs="方正仿宋_GBK"/>
          <w:i w:val="0"/>
          <w:caps w:val="0"/>
          <w:color w:val="auto"/>
          <w:spacing w:val="0"/>
          <w:kern w:val="2"/>
          <w:sz w:val="32"/>
          <w:szCs w:val="32"/>
          <w:shd w:val="clear" w:color="auto" w:fill="FFFFFF"/>
          <w:lang w:val="en-US" w:eastAsia="zh-CN" w:bidi="ar-SA"/>
        </w:rPr>
        <w:t>）</w:t>
      </w:r>
      <w:r>
        <w:rPr>
          <w:rFonts w:hint="default" w:ascii="方正仿宋_GBK" w:hAnsi="方正仿宋_GBK" w:eastAsia="方正仿宋_GBK" w:cs="方正仿宋_GBK"/>
          <w:i w:val="0"/>
          <w:caps w:val="0"/>
          <w:color w:val="auto"/>
          <w:spacing w:val="0"/>
          <w:kern w:val="2"/>
          <w:sz w:val="32"/>
          <w:szCs w:val="32"/>
          <w:shd w:val="clear" w:color="auto" w:fill="FFFFFF"/>
          <w:lang w:val="en-US" w:eastAsia="zh-CN" w:bidi="ar-SA"/>
        </w:rPr>
        <w:t>负责特困人员救助供养的申请受理、调查审核，组织开展特困人员救助供养工作。</w:t>
      </w:r>
      <w:r>
        <w:rPr>
          <w:rFonts w:hint="eastAsia" w:ascii="方正仿宋_GBK" w:hAnsi="方正仿宋_GBK" w:eastAsia="方正仿宋_GBK" w:cs="方正仿宋_GBK"/>
          <w:i w:val="0"/>
          <w:caps w:val="0"/>
          <w:color w:val="auto"/>
          <w:spacing w:val="0"/>
          <w:sz w:val="32"/>
          <w:szCs w:val="32"/>
          <w:shd w:val="clear" w:color="auto" w:fill="FFFFFF"/>
        </w:rPr>
        <w:t>村(居)民委员会协助做好相关工作。</w:t>
      </w:r>
      <w:r>
        <w:rPr>
          <w:rFonts w:hint="eastAsia" w:ascii="方正仿宋_GBK" w:hAnsi="方正仿宋_GBK" w:eastAsia="方正仿宋_GBK" w:cs="方正仿宋_GBK"/>
          <w:i w:val="0"/>
          <w:caps w:val="0"/>
          <w:color w:val="auto"/>
          <w:spacing w:val="0"/>
          <w:sz w:val="32"/>
          <w:szCs w:val="32"/>
          <w:shd w:val="clear" w:color="auto" w:fill="FFFFFF"/>
          <w:lang w:eastAsia="zh-CN"/>
        </w:rPr>
        <w:t>审核确认</w:t>
      </w:r>
      <w:r>
        <w:rPr>
          <w:rFonts w:hint="eastAsia" w:ascii="方正仿宋_GBK" w:hAnsi="方正仿宋_GBK" w:eastAsia="方正仿宋_GBK" w:cs="方正仿宋_GBK"/>
          <w:i w:val="0"/>
          <w:caps w:val="0"/>
          <w:color w:val="auto"/>
          <w:spacing w:val="0"/>
          <w:kern w:val="2"/>
          <w:sz w:val="32"/>
          <w:szCs w:val="32"/>
          <w:shd w:val="clear" w:color="auto" w:fill="FFFFFF"/>
          <w:lang w:val="en-US" w:eastAsia="zh-CN" w:bidi="ar-SA"/>
        </w:rPr>
        <w:t>权限下放到乡镇人民政府（街道办事处）的应当参照本办法有关规定履行审核确认职责，县级人民政府民政部门加强监督指导。</w:t>
      </w:r>
    </w:p>
    <w:p w14:paraId="68258C83">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before="0" w:after="0" w:line="576" w:lineRule="exact"/>
        <w:ind w:right="0" w:rightChars="0" w:firstLine="640" w:firstLineChars="200"/>
        <w:jc w:val="both"/>
        <w:textAlignment w:val="auto"/>
        <w:outlineLvl w:val="9"/>
        <w:rPr>
          <w:rFonts w:hint="eastAsia" w:ascii="方正仿宋_GBK" w:hAnsi="方正仿宋_GBK" w:eastAsia="方正仿宋_GBK" w:cs="方正仿宋_GBK"/>
          <w:i w:val="0"/>
          <w:caps w:val="0"/>
          <w:color w:val="auto"/>
          <w:spacing w:val="0"/>
          <w:sz w:val="32"/>
          <w:szCs w:val="32"/>
          <w:shd w:val="clear" w:color="auto" w:fill="FFFFFF"/>
        </w:rPr>
      </w:pPr>
      <w:r>
        <w:rPr>
          <w:rFonts w:hint="eastAsia" w:ascii="楷体_GB2312" w:hAnsi="楷体_GB2312" w:eastAsia="楷体_GB2312" w:cs="楷体_GB2312"/>
          <w:i w:val="0"/>
          <w:caps w:val="0"/>
          <w:color w:val="auto"/>
          <w:spacing w:val="0"/>
          <w:sz w:val="32"/>
          <w:szCs w:val="32"/>
          <w:shd w:val="clear" w:color="auto" w:fill="FFFFFF"/>
          <w:lang w:eastAsia="zh-CN"/>
        </w:rPr>
        <w:t>二是明确无生活来源和财产认定标准。</w:t>
      </w:r>
      <w:r>
        <w:rPr>
          <w:rFonts w:hint="eastAsia" w:ascii="方正仿宋_GBK" w:hAnsi="方正仿宋_GBK" w:eastAsia="方正仿宋_GBK" w:cs="方正仿宋_GBK"/>
          <w:i w:val="0"/>
          <w:caps w:val="0"/>
          <w:color w:val="auto"/>
          <w:spacing w:val="0"/>
          <w:sz w:val="32"/>
          <w:szCs w:val="32"/>
          <w:shd w:val="clear" w:color="auto" w:fill="FFFFFF"/>
        </w:rPr>
        <w:t>收入低于当地最低生活保障标准，且财产</w:t>
      </w:r>
      <w:r>
        <w:rPr>
          <w:rFonts w:hint="eastAsia" w:ascii="方正仿宋_GBK" w:hAnsi="方正仿宋_GBK" w:eastAsia="方正仿宋_GBK" w:cs="方正仿宋_GBK"/>
          <w:i w:val="0"/>
          <w:caps w:val="0"/>
          <w:color w:val="auto"/>
          <w:spacing w:val="0"/>
          <w:sz w:val="32"/>
          <w:szCs w:val="32"/>
          <w:shd w:val="clear" w:color="auto" w:fill="FFFFFF"/>
          <w:lang w:eastAsia="zh-CN"/>
        </w:rPr>
        <w:t>条件</w:t>
      </w:r>
      <w:r>
        <w:rPr>
          <w:rFonts w:hint="eastAsia" w:ascii="方正仿宋_GBK" w:hAnsi="方正仿宋_GBK" w:eastAsia="方正仿宋_GBK" w:cs="方正仿宋_GBK"/>
          <w:i w:val="0"/>
          <w:caps w:val="0"/>
          <w:color w:val="auto"/>
          <w:spacing w:val="0"/>
          <w:sz w:val="32"/>
          <w:szCs w:val="32"/>
          <w:shd w:val="clear" w:color="auto" w:fill="FFFFFF"/>
        </w:rPr>
        <w:t>符合当地特困人员财产状况规定的，应当认定为本办法所称的无生活来源。前款所称收入包括工资性收入、经营净收入、财产净收入、转移净收入等各类收入。</w:t>
      </w:r>
    </w:p>
    <w:p w14:paraId="51B11623">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before="0" w:after="0" w:line="576" w:lineRule="exact"/>
        <w:ind w:right="0" w:rightChars="0" w:firstLine="640" w:firstLineChars="200"/>
        <w:jc w:val="both"/>
        <w:textAlignment w:val="auto"/>
        <w:outlineLvl w:val="9"/>
        <w:rPr>
          <w:rFonts w:hint="eastAsia" w:ascii="方正仿宋_GBK" w:hAnsi="方正仿宋_GBK" w:eastAsia="方正仿宋_GBK" w:cs="方正仿宋_GBK"/>
          <w:i w:val="0"/>
          <w:caps w:val="0"/>
          <w:color w:val="auto"/>
          <w:spacing w:val="0"/>
          <w:kern w:val="0"/>
          <w:sz w:val="32"/>
          <w:szCs w:val="32"/>
          <w:shd w:val="clear" w:color="auto" w:fill="FFFFFF"/>
          <w:lang w:val="en-US" w:eastAsia="zh-CN" w:bidi="ar"/>
        </w:rPr>
      </w:pPr>
      <w:r>
        <w:rPr>
          <w:rFonts w:hint="eastAsia" w:ascii="方正仿宋_GBK" w:hAnsi="方正仿宋_GBK" w:eastAsia="方正仿宋_GBK" w:cs="方正仿宋_GBK"/>
          <w:i w:val="0"/>
          <w:caps w:val="0"/>
          <w:color w:val="auto"/>
          <w:spacing w:val="0"/>
          <w:kern w:val="0"/>
          <w:sz w:val="32"/>
          <w:szCs w:val="32"/>
          <w:shd w:val="clear" w:color="auto" w:fill="FFFFFF"/>
          <w:lang w:val="en-US" w:eastAsia="zh-CN" w:bidi="ar"/>
        </w:rPr>
        <w:t>将计划生育奖励及特殊家庭扶助金纳入不计入收范围。财产状况认定标准参照当地最低生活保障家庭财产认定标准执行。</w:t>
      </w:r>
    </w:p>
    <w:p w14:paraId="4BA29D40">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before="0" w:after="0" w:line="576" w:lineRule="exact"/>
        <w:ind w:right="0" w:rightChars="0" w:firstLine="640" w:firstLineChars="200"/>
        <w:jc w:val="both"/>
        <w:textAlignment w:val="auto"/>
        <w:outlineLvl w:val="9"/>
        <w:rPr>
          <w:rFonts w:hint="eastAsia" w:ascii="方正仿宋_GBK" w:hAnsi="方正仿宋_GBK" w:eastAsia="方正仿宋_GBK" w:cs="方正仿宋_GBK"/>
          <w:caps w:val="0"/>
          <w:color w:val="auto"/>
          <w:spacing w:val="0"/>
          <w:kern w:val="0"/>
          <w:sz w:val="32"/>
          <w:szCs w:val="32"/>
          <w:shd w:val="clear" w:color="auto" w:fill="FFFFFF"/>
          <w:lang w:val="en-US" w:eastAsia="zh-CN" w:bidi="ar"/>
        </w:rPr>
      </w:pPr>
      <w:r>
        <w:rPr>
          <w:rFonts w:hint="eastAsia" w:ascii="楷体_GB2312" w:hAnsi="楷体_GB2312" w:eastAsia="楷体_GB2312" w:cs="楷体_GB2312"/>
          <w:b w:val="0"/>
          <w:bCs w:val="0"/>
          <w:caps w:val="0"/>
          <w:color w:val="auto"/>
          <w:spacing w:val="0"/>
          <w:kern w:val="0"/>
          <w:sz w:val="32"/>
          <w:szCs w:val="32"/>
          <w:shd w:val="clear" w:color="auto" w:fill="FFFFFF"/>
          <w:lang w:val="en-US" w:eastAsia="zh-CN" w:bidi="ar"/>
        </w:rPr>
        <w:t>三是增加了无履行义务能力认定情形条件。</w:t>
      </w:r>
      <w:r>
        <w:rPr>
          <w:rFonts w:hint="eastAsia" w:ascii="方正仿宋_GBK" w:hAnsi="方正仿宋_GBK" w:eastAsia="方正仿宋_GBK" w:cs="方正仿宋_GBK"/>
          <w:caps w:val="0"/>
          <w:color w:val="auto"/>
          <w:spacing w:val="0"/>
          <w:kern w:val="0"/>
          <w:sz w:val="32"/>
          <w:szCs w:val="32"/>
          <w:shd w:val="clear" w:color="auto" w:fill="FFFFFF"/>
          <w:lang w:val="en-US" w:eastAsia="zh-CN" w:bidi="ar"/>
        </w:rPr>
        <w:t>法定义务人符合下列情形之一的，应当认定为本办法所称的无履行义务能力：</w:t>
      </w:r>
    </w:p>
    <w:p w14:paraId="2C2AD5C3">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line="576" w:lineRule="exact"/>
        <w:ind w:firstLine="640" w:firstLineChars="200"/>
        <w:textAlignment w:val="auto"/>
        <w:rPr>
          <w:rFonts w:hint="eastAsia" w:ascii="仿宋_GB2312" w:hAnsi="仿宋_GB2312" w:eastAsia="仿宋_GB2312" w:cs="仿宋_GB2312"/>
          <w:kern w:val="0"/>
          <w:sz w:val="32"/>
          <w:szCs w:val="32"/>
          <w:shd w:val="clear" w:color="auto" w:fill="FFFFFF"/>
          <w:lang w:bidi="ar"/>
        </w:rPr>
      </w:pPr>
      <w:r>
        <w:rPr>
          <w:rFonts w:hint="eastAsia" w:ascii="仿宋_GB2312" w:hAnsi="仿宋_GB2312" w:eastAsia="仿宋_GB2312" w:cs="仿宋_GB2312"/>
          <w:kern w:val="0"/>
          <w:sz w:val="32"/>
          <w:szCs w:val="32"/>
          <w:shd w:val="clear" w:color="auto" w:fill="FFFFFF"/>
          <w:lang w:bidi="ar"/>
        </w:rPr>
        <w:t>（一）特困人员；</w:t>
      </w:r>
    </w:p>
    <w:p w14:paraId="544E606C">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line="576" w:lineRule="exact"/>
        <w:ind w:firstLine="640" w:firstLineChars="200"/>
        <w:textAlignment w:val="auto"/>
        <w:rPr>
          <w:rFonts w:hint="eastAsia" w:ascii="仿宋_GB2312" w:hAnsi="仿宋_GB2312" w:eastAsia="仿宋_GB2312" w:cs="仿宋_GB2312"/>
          <w:kern w:val="0"/>
          <w:sz w:val="32"/>
          <w:szCs w:val="32"/>
          <w:shd w:val="clear" w:color="auto" w:fill="FFFFFF"/>
          <w:lang w:bidi="ar"/>
        </w:rPr>
      </w:pPr>
      <w:r>
        <w:rPr>
          <w:rFonts w:hint="eastAsia" w:ascii="仿宋_GB2312" w:hAnsi="仿宋_GB2312" w:eastAsia="仿宋_GB2312" w:cs="仿宋_GB2312"/>
          <w:kern w:val="0"/>
          <w:sz w:val="32"/>
          <w:szCs w:val="32"/>
          <w:shd w:val="clear" w:color="auto" w:fill="FFFFFF"/>
          <w:lang w:bidi="ar"/>
        </w:rPr>
        <w:t>（二）60周岁以上的最低生活保障对象；</w:t>
      </w:r>
    </w:p>
    <w:p w14:paraId="677257E0">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line="576" w:lineRule="exact"/>
        <w:ind w:firstLine="640" w:firstLineChars="200"/>
        <w:textAlignment w:val="auto"/>
        <w:rPr>
          <w:rFonts w:hint="eastAsia" w:ascii="仿宋_GB2312" w:hAnsi="仿宋_GB2312" w:eastAsia="仿宋_GB2312" w:cs="仿宋_GB2312"/>
          <w:kern w:val="0"/>
          <w:sz w:val="32"/>
          <w:szCs w:val="32"/>
          <w:shd w:val="clear" w:color="auto" w:fill="FFFFFF"/>
          <w:lang w:bidi="ar"/>
        </w:rPr>
      </w:pPr>
      <w:r>
        <w:rPr>
          <w:rFonts w:hint="eastAsia" w:ascii="仿宋_GB2312" w:hAnsi="仿宋_GB2312" w:eastAsia="仿宋_GB2312" w:cs="仿宋_GB2312"/>
          <w:kern w:val="0"/>
          <w:sz w:val="32"/>
          <w:szCs w:val="32"/>
          <w:shd w:val="clear" w:color="auto" w:fill="FFFFFF"/>
          <w:lang w:bidi="ar"/>
        </w:rPr>
        <w:t>（三）70周岁及以上的老年人，本人收入低于当地上年度人均可支配收入，且其财产符合当地低保边缘家庭财产状况规定的；</w:t>
      </w:r>
    </w:p>
    <w:p w14:paraId="5E792A5D">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line="576" w:lineRule="exact"/>
        <w:ind w:firstLine="640" w:firstLineChars="200"/>
        <w:textAlignment w:val="auto"/>
        <w:rPr>
          <w:rFonts w:hint="eastAsia" w:ascii="仿宋_GB2312" w:hAnsi="仿宋_GB2312" w:eastAsia="仿宋_GB2312" w:cs="仿宋_GB2312"/>
          <w:kern w:val="0"/>
          <w:sz w:val="32"/>
          <w:szCs w:val="32"/>
          <w:shd w:val="clear" w:color="auto" w:fill="FFFFFF"/>
          <w:lang w:bidi="ar"/>
        </w:rPr>
      </w:pPr>
      <w:r>
        <w:rPr>
          <w:rFonts w:hint="eastAsia" w:ascii="仿宋_GB2312" w:hAnsi="仿宋_GB2312" w:eastAsia="仿宋_GB2312" w:cs="仿宋_GB2312"/>
          <w:kern w:val="0"/>
          <w:sz w:val="32"/>
          <w:szCs w:val="32"/>
          <w:shd w:val="clear" w:color="auto" w:fill="FFFFFF"/>
          <w:lang w:bidi="ar"/>
        </w:rPr>
        <w:t>（四）重度残疾人和残疾等级为三级的智力、精神残疾人，本人收入低于当地上年度人均可支配收入，且其财产符合当地低保边缘家庭财产状况规定的；</w:t>
      </w:r>
    </w:p>
    <w:p w14:paraId="283504FC">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line="576" w:lineRule="exact"/>
        <w:ind w:firstLine="640" w:firstLineChars="200"/>
        <w:textAlignment w:val="auto"/>
        <w:rPr>
          <w:rFonts w:hint="eastAsia" w:ascii="仿宋_GB2312" w:hAnsi="仿宋_GB2312" w:eastAsia="仿宋_GB2312" w:cs="仿宋_GB2312"/>
          <w:kern w:val="0"/>
          <w:sz w:val="32"/>
          <w:szCs w:val="32"/>
          <w:shd w:val="clear" w:color="auto" w:fill="FFFFFF"/>
          <w:lang w:bidi="ar"/>
        </w:rPr>
      </w:pPr>
      <w:r>
        <w:rPr>
          <w:rFonts w:hint="eastAsia" w:ascii="仿宋_GB2312" w:hAnsi="仿宋_GB2312" w:eastAsia="仿宋_GB2312" w:cs="仿宋_GB2312"/>
          <w:kern w:val="0"/>
          <w:sz w:val="32"/>
          <w:szCs w:val="32"/>
          <w:shd w:val="clear" w:color="auto" w:fill="FFFFFF"/>
          <w:lang w:bidi="ar"/>
        </w:rPr>
        <w:t>（五）无民事行为能力、被宣告失踪或在监狱服刑的人员，且其财产符合当地低保边缘家庭财产状况规定的；</w:t>
      </w:r>
    </w:p>
    <w:p w14:paraId="1896F11F">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line="576" w:lineRule="exact"/>
        <w:ind w:firstLine="640" w:firstLineChars="200"/>
        <w:textAlignment w:val="auto"/>
        <w:rPr>
          <w:rFonts w:hint="eastAsia" w:ascii="仿宋_GB2312" w:hAnsi="仿宋_GB2312" w:eastAsia="仿宋_GB2312" w:cs="仿宋_GB2312"/>
          <w:kern w:val="0"/>
          <w:sz w:val="32"/>
          <w:szCs w:val="32"/>
          <w:shd w:val="clear" w:color="auto" w:fill="FFFFFF"/>
          <w:lang w:bidi="ar"/>
        </w:rPr>
      </w:pPr>
      <w:r>
        <w:rPr>
          <w:rFonts w:hint="eastAsia" w:ascii="仿宋_GB2312" w:hAnsi="仿宋_GB2312" w:eastAsia="仿宋_GB2312" w:cs="仿宋_GB2312"/>
          <w:kern w:val="0"/>
          <w:sz w:val="32"/>
          <w:szCs w:val="32"/>
          <w:shd w:val="clear" w:color="auto" w:fill="FFFFFF"/>
          <w:lang w:bidi="ar"/>
        </w:rPr>
        <w:t>（六）仍在接受全日制普通高等教育及以下阶段就读的</w:t>
      </w:r>
      <w:r>
        <w:rPr>
          <w:rFonts w:hint="eastAsia" w:ascii="仿宋_GB2312" w:hAnsi="仿宋_GB2312" w:eastAsia="仿宋_GB2312" w:cs="仿宋_GB2312"/>
          <w:kern w:val="0"/>
          <w:sz w:val="32"/>
          <w:szCs w:val="32"/>
          <w:shd w:val="clear" w:color="auto" w:fill="FFFFFF"/>
          <w:lang w:eastAsia="zh-CN" w:bidi="ar"/>
        </w:rPr>
        <w:t>学生</w:t>
      </w:r>
      <w:r>
        <w:rPr>
          <w:rFonts w:hint="eastAsia" w:ascii="仿宋_GB2312" w:hAnsi="仿宋_GB2312" w:eastAsia="仿宋_GB2312" w:cs="仿宋_GB2312"/>
          <w:kern w:val="0"/>
          <w:sz w:val="32"/>
          <w:szCs w:val="32"/>
          <w:shd w:val="clear" w:color="auto" w:fill="FFFFFF"/>
          <w:lang w:bidi="ar"/>
        </w:rPr>
        <w:t>，且其财产符合当地低保边缘家庭财产状况规定的。</w:t>
      </w:r>
    </w:p>
    <w:p w14:paraId="16A7AC98">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line="576" w:lineRule="exact"/>
        <w:ind w:firstLine="640" w:firstLineChars="200"/>
        <w:textAlignment w:val="auto"/>
        <w:rPr>
          <w:rFonts w:hint="eastAsia" w:ascii="仿宋_GB2312" w:hAnsi="仿宋_GB2312" w:eastAsia="仿宋_GB2312" w:cs="仿宋_GB2312"/>
          <w:sz w:val="32"/>
          <w:szCs w:val="32"/>
          <w:shd w:val="clear" w:color="auto" w:fill="FFFFFF"/>
          <w:lang w:eastAsia="zh-CN"/>
        </w:rPr>
      </w:pPr>
      <w:r>
        <w:rPr>
          <w:rFonts w:hint="eastAsia" w:ascii="楷体_GB2312" w:hAnsi="楷体_GB2312" w:eastAsia="楷体_GB2312" w:cs="楷体_GB2312"/>
          <w:b w:val="0"/>
          <w:bCs w:val="0"/>
          <w:i w:val="0"/>
          <w:caps w:val="0"/>
          <w:color w:val="auto"/>
          <w:spacing w:val="0"/>
          <w:sz w:val="32"/>
          <w:szCs w:val="32"/>
          <w:shd w:val="clear" w:color="auto" w:fill="FFFFFF"/>
          <w:lang w:eastAsia="zh-CN"/>
        </w:rPr>
        <w:t>四是明确了不予保障情形。</w:t>
      </w:r>
      <w:r>
        <w:rPr>
          <w:rFonts w:hint="eastAsia" w:ascii="仿宋_GB2312" w:hAnsi="仿宋_GB2312" w:eastAsia="仿宋_GB2312" w:cs="仿宋_GB2312"/>
          <w:sz w:val="32"/>
          <w:szCs w:val="32"/>
          <w:shd w:val="clear" w:color="auto" w:fill="FFFFFF"/>
          <w:lang w:eastAsia="zh-CN"/>
        </w:rPr>
        <w:t>申请人有下列情形之一的，不给予特困人员保障。</w:t>
      </w:r>
    </w:p>
    <w:p w14:paraId="74AE6C46">
      <w:pPr>
        <w:pStyle w:val="23"/>
        <w:keepNext w:val="0"/>
        <w:keepLines w:val="0"/>
        <w:pageBreakBefore w:val="0"/>
        <w:widowControl w:val="0"/>
        <w:numPr>
          <w:ilvl w:val="0"/>
          <w:numId w:val="1"/>
        </w:numPr>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line="576" w:lineRule="exact"/>
        <w:ind w:firstLine="640" w:firstLineChars="200"/>
        <w:textAlignment w:val="auto"/>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sz w:val="32"/>
          <w:szCs w:val="32"/>
          <w:shd w:val="clear" w:color="auto" w:fill="FFFFFF"/>
        </w:rPr>
        <w:t>申请人拥有机动车辆（包括机动车、船舶、大型农机具等，残疾人功能性补偿代步车除外）</w:t>
      </w:r>
      <w:r>
        <w:rPr>
          <w:rFonts w:hint="eastAsia" w:ascii="仿宋_GB2312" w:hAnsi="仿宋_GB2312" w:eastAsia="仿宋_GB2312" w:cs="仿宋_GB2312"/>
          <w:sz w:val="32"/>
          <w:szCs w:val="32"/>
          <w:shd w:val="clear" w:color="auto" w:fill="FFFFFF"/>
          <w:lang w:eastAsia="zh-CN"/>
        </w:rPr>
        <w:t>；</w:t>
      </w:r>
    </w:p>
    <w:p w14:paraId="5E7BF221">
      <w:pPr>
        <w:pStyle w:val="23"/>
        <w:keepNext w:val="0"/>
        <w:keepLines w:val="0"/>
        <w:pageBreakBefore w:val="0"/>
        <w:widowControl w:val="0"/>
        <w:numPr>
          <w:ilvl w:val="0"/>
          <w:numId w:val="0"/>
        </w:numPr>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line="576"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（二）</w:t>
      </w:r>
      <w:r>
        <w:rPr>
          <w:rFonts w:hint="eastAsia" w:ascii="仿宋_GB2312" w:hAnsi="仿宋_GB2312" w:eastAsia="仿宋_GB2312" w:cs="仿宋_GB2312"/>
          <w:sz w:val="32"/>
          <w:szCs w:val="32"/>
          <w:shd w:val="clear" w:color="auto" w:fill="FFFFFF"/>
        </w:rPr>
        <w:t>承租的公有住房和拥有的私有住房达到2套以上（累计人均住房建筑面积低于当地人均住房建筑面积的除外）</w:t>
      </w:r>
      <w:r>
        <w:rPr>
          <w:rFonts w:hint="eastAsia" w:ascii="仿宋_GB2312" w:hAnsi="仿宋_GB2312" w:eastAsia="仿宋_GB2312" w:cs="仿宋_GB2312"/>
          <w:sz w:val="32"/>
          <w:szCs w:val="32"/>
          <w:shd w:val="clear" w:color="auto" w:fill="FFFFFF"/>
          <w:lang w:eastAsia="zh-CN"/>
        </w:rPr>
        <w:t>或</w:t>
      </w:r>
      <w:r>
        <w:rPr>
          <w:rFonts w:hint="eastAsia" w:ascii="仿宋_GB2312" w:hAnsi="仿宋_GB2312" w:eastAsia="仿宋_GB2312" w:cs="仿宋_GB2312"/>
          <w:sz w:val="32"/>
          <w:szCs w:val="32"/>
          <w:shd w:val="clear" w:color="auto" w:fill="FFFFFF"/>
        </w:rPr>
        <w:t>拥有非居住类房屋</w:t>
      </w:r>
      <w:r>
        <w:rPr>
          <w:rFonts w:hint="eastAsia" w:ascii="仿宋_GB2312" w:hAnsi="仿宋_GB2312" w:eastAsia="仿宋_GB2312" w:cs="仿宋_GB2312"/>
          <w:sz w:val="32"/>
          <w:szCs w:val="32"/>
          <w:shd w:val="clear" w:color="auto" w:fill="FFFFFF"/>
          <w:lang w:eastAsia="zh-CN"/>
        </w:rPr>
        <w:t>；</w:t>
      </w:r>
    </w:p>
    <w:p w14:paraId="6289D253">
      <w:pPr>
        <w:pStyle w:val="23"/>
        <w:keepNext w:val="0"/>
        <w:keepLines w:val="0"/>
        <w:pageBreakBefore w:val="0"/>
        <w:widowControl w:val="0"/>
        <w:numPr>
          <w:ilvl w:val="0"/>
          <w:numId w:val="0"/>
        </w:numPr>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line="576" w:lineRule="exact"/>
        <w:ind w:firstLine="640" w:firstLineChars="200"/>
        <w:textAlignment w:val="auto"/>
        <w:rPr>
          <w:rFonts w:hint="eastAsia" w:ascii="仿宋_GB2312" w:hAnsi="仿宋_GB2312" w:eastAsia="仿宋_GB2312" w:cs="仿宋_GB2312"/>
          <w:sz w:val="32"/>
          <w:szCs w:val="32"/>
          <w:shd w:val="clear" w:color="auto" w:fill="FFFFFF"/>
          <w:lang w:eastAsia="zh-CN"/>
        </w:rPr>
      </w:pPr>
      <w:r>
        <w:rPr>
          <w:rFonts w:hint="eastAsia" w:ascii="仿宋_GB2312" w:hAnsi="仿宋_GB2312" w:eastAsia="仿宋_GB2312" w:cs="仿宋_GB2312"/>
          <w:sz w:val="32"/>
          <w:szCs w:val="32"/>
          <w:shd w:val="clear" w:color="auto" w:fill="FFFFFF"/>
          <w:lang w:eastAsia="zh-CN"/>
        </w:rPr>
        <w:t>（三）</w:t>
      </w:r>
      <w:r>
        <w:rPr>
          <w:rFonts w:hint="eastAsia" w:ascii="仿宋_GB2312" w:hAnsi="仿宋_GB2312" w:eastAsia="仿宋_GB2312" w:cs="仿宋_GB2312"/>
          <w:sz w:val="32"/>
          <w:szCs w:val="32"/>
          <w:shd w:val="clear" w:color="auto" w:fill="FFFFFF"/>
        </w:rPr>
        <w:t>主观故意放弃应得财产</w:t>
      </w:r>
      <w:r>
        <w:rPr>
          <w:rFonts w:hint="eastAsia" w:ascii="仿宋_GB2312" w:hAnsi="仿宋_GB2312" w:eastAsia="仿宋_GB2312" w:cs="仿宋_GB2312"/>
          <w:sz w:val="32"/>
          <w:szCs w:val="32"/>
          <w:shd w:val="clear" w:color="auto" w:fill="FFFFFF"/>
          <w:lang w:eastAsia="zh-CN"/>
        </w:rPr>
        <w:t>，隐瞒</w:t>
      </w:r>
      <w:r>
        <w:rPr>
          <w:rFonts w:hint="eastAsia" w:ascii="仿宋_GB2312" w:hAnsi="仿宋_GB2312" w:eastAsia="仿宋_GB2312" w:cs="仿宋_GB2312"/>
          <w:sz w:val="32"/>
          <w:szCs w:val="32"/>
          <w:shd w:val="clear" w:color="auto" w:fill="FFFFFF"/>
        </w:rPr>
        <w:t>收入等情形的</w:t>
      </w:r>
      <w:r>
        <w:rPr>
          <w:rFonts w:hint="eastAsia" w:ascii="仿宋_GB2312" w:hAnsi="仿宋_GB2312" w:eastAsia="仿宋_GB2312" w:cs="仿宋_GB2312"/>
          <w:sz w:val="32"/>
          <w:szCs w:val="32"/>
          <w:shd w:val="clear" w:color="auto" w:fill="FFFFFF"/>
          <w:lang w:eastAsia="zh-CN"/>
        </w:rPr>
        <w:t>；</w:t>
      </w:r>
    </w:p>
    <w:p w14:paraId="51139609">
      <w:pPr>
        <w:pStyle w:val="23"/>
        <w:keepNext w:val="0"/>
        <w:keepLines w:val="0"/>
        <w:pageBreakBefore w:val="0"/>
        <w:widowControl w:val="0"/>
        <w:numPr>
          <w:ilvl w:val="0"/>
          <w:numId w:val="0"/>
        </w:numPr>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line="576"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（四）</w:t>
      </w:r>
      <w:r>
        <w:rPr>
          <w:rFonts w:hint="eastAsia" w:ascii="仿宋_GB2312" w:hAnsi="仿宋_GB2312" w:eastAsia="仿宋_GB2312" w:cs="仿宋_GB2312"/>
          <w:sz w:val="32"/>
          <w:szCs w:val="32"/>
          <w:shd w:val="clear" w:color="auto" w:fill="FFFFFF"/>
        </w:rPr>
        <w:t>申请前12个月的平均月收入超过（含）申请之日当期当地低保标准的，不能给予特困人员救助供养。</w:t>
      </w:r>
    </w:p>
    <w:p w14:paraId="6110BCEF">
      <w:pPr>
        <w:pStyle w:val="23"/>
        <w:keepNext w:val="0"/>
        <w:keepLines w:val="0"/>
        <w:pageBreakBefore w:val="0"/>
        <w:widowControl w:val="0"/>
        <w:numPr>
          <w:ilvl w:val="0"/>
          <w:numId w:val="0"/>
        </w:numPr>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line="576" w:lineRule="exact"/>
        <w:ind w:firstLine="640" w:firstLineChars="200"/>
        <w:textAlignment w:val="auto"/>
        <w:rPr>
          <w:rFonts w:hint="eastAsia"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lang w:eastAsia="zh-CN"/>
        </w:rPr>
        <w:t>（五）</w:t>
      </w:r>
      <w:r>
        <w:rPr>
          <w:rFonts w:hint="eastAsia" w:ascii="仿宋_GB2312" w:hAnsi="仿宋_GB2312" w:eastAsia="仿宋_GB2312" w:cs="仿宋_GB2312"/>
          <w:sz w:val="32"/>
          <w:szCs w:val="32"/>
          <w:shd w:val="clear" w:color="auto" w:fill="FFFFFF"/>
        </w:rPr>
        <w:t>当地县级</w:t>
      </w:r>
      <w:r>
        <w:rPr>
          <w:rFonts w:hint="eastAsia" w:ascii="仿宋_GB2312" w:hAnsi="仿宋_GB2312" w:eastAsia="仿宋_GB2312" w:cs="仿宋_GB2312"/>
          <w:sz w:val="32"/>
          <w:szCs w:val="32"/>
          <w:shd w:val="clear" w:color="auto" w:fill="FFFFFF"/>
          <w:lang w:eastAsia="zh-CN"/>
        </w:rPr>
        <w:t>及</w:t>
      </w:r>
      <w:r>
        <w:rPr>
          <w:rFonts w:hint="eastAsia" w:ascii="仿宋_GB2312" w:hAnsi="仿宋_GB2312" w:eastAsia="仿宋_GB2312" w:cs="仿宋_GB2312"/>
          <w:sz w:val="32"/>
          <w:szCs w:val="32"/>
          <w:shd w:val="clear" w:color="auto" w:fill="FFFFFF"/>
        </w:rPr>
        <w:t>以上人民政府规定的其他情形。</w:t>
      </w:r>
    </w:p>
    <w:p w14:paraId="31BF8C39">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before="0" w:after="0" w:line="576" w:lineRule="exact"/>
        <w:ind w:right="0" w:rightChars="0" w:firstLine="640" w:firstLineChars="200"/>
        <w:jc w:val="both"/>
        <w:textAlignment w:val="auto"/>
        <w:outlineLvl w:val="9"/>
        <w:rPr>
          <w:rFonts w:hint="eastAsia" w:ascii="方正仿宋_GBK" w:hAnsi="方正仿宋_GBK" w:eastAsia="方正仿宋_GBK" w:cs="方正仿宋_GBK"/>
          <w:i w:val="0"/>
          <w:caps w:val="0"/>
          <w:color w:val="auto"/>
          <w:spacing w:val="0"/>
          <w:sz w:val="32"/>
          <w:szCs w:val="32"/>
          <w:shd w:val="clear" w:color="auto" w:fill="FFFFFF"/>
          <w:lang w:val="en-US" w:eastAsia="zh-CN"/>
        </w:rPr>
      </w:pPr>
      <w:r>
        <w:rPr>
          <w:rFonts w:hint="eastAsia" w:ascii="楷体_GB2312" w:hAnsi="楷体_GB2312" w:eastAsia="楷体_GB2312" w:cs="楷体_GB2312"/>
          <w:i w:val="0"/>
          <w:caps w:val="0"/>
          <w:color w:val="auto"/>
          <w:spacing w:val="0"/>
          <w:sz w:val="32"/>
          <w:szCs w:val="32"/>
          <w:shd w:val="clear" w:color="auto" w:fill="FFFFFF"/>
          <w:lang w:eastAsia="zh-CN"/>
        </w:rPr>
        <w:t>五是明确申请受理要求。</w:t>
      </w:r>
      <w:r>
        <w:rPr>
          <w:rFonts w:hint="eastAsia" w:ascii="方正仿宋_GBK" w:hAnsi="方正仿宋_GBK" w:eastAsia="方正仿宋_GBK" w:cs="方正仿宋_GBK"/>
          <w:i w:val="0"/>
          <w:caps w:val="0"/>
          <w:color w:val="auto"/>
          <w:spacing w:val="0"/>
          <w:sz w:val="32"/>
          <w:szCs w:val="32"/>
          <w:shd w:val="clear" w:color="auto" w:fill="FFFFFF"/>
        </w:rPr>
        <w:t>乡镇人民政府（街道办事处）应当对申请人或者其代理人提交的材料进行审查，材料齐备的，予以受理；材料不齐备的，应当一次性告知申请人或者其代理人补齐所有规定材料</w:t>
      </w:r>
      <w:r>
        <w:rPr>
          <w:rFonts w:hint="eastAsia" w:ascii="方正仿宋_GBK" w:hAnsi="方正仿宋_GBK" w:eastAsia="方正仿宋_GBK" w:cs="方正仿宋_GBK"/>
          <w:i w:val="0"/>
          <w:caps w:val="0"/>
          <w:color w:val="auto"/>
          <w:spacing w:val="0"/>
          <w:sz w:val="32"/>
          <w:szCs w:val="32"/>
          <w:shd w:val="clear" w:color="auto" w:fill="FFFFFF"/>
          <w:lang w:eastAsia="zh-CN"/>
        </w:rPr>
        <w:t>；</w:t>
      </w:r>
      <w:r>
        <w:rPr>
          <w:rFonts w:hint="eastAsia" w:ascii="方正仿宋_GBK" w:hAnsi="方正仿宋_GBK" w:eastAsia="方正仿宋_GBK" w:cs="方正仿宋_GBK"/>
          <w:i w:val="0"/>
          <w:caps w:val="0"/>
          <w:color w:val="auto"/>
          <w:spacing w:val="0"/>
          <w:sz w:val="32"/>
          <w:szCs w:val="32"/>
          <w:shd w:val="clear" w:color="auto" w:fill="FFFFFF"/>
          <w:lang w:val="en-US" w:eastAsia="zh-CN"/>
        </w:rPr>
        <w:t>通过政务服务平台查询获取的相关材料，不再要求重复提交。</w:t>
      </w:r>
    </w:p>
    <w:p w14:paraId="4A9EF3F0">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before="0" w:after="0" w:line="576" w:lineRule="exact"/>
        <w:ind w:right="0" w:rightChars="0" w:firstLine="640" w:firstLineChars="200"/>
        <w:jc w:val="both"/>
        <w:textAlignment w:val="auto"/>
        <w:outlineLvl w:val="9"/>
        <w:rPr>
          <w:rFonts w:hint="eastAsia" w:ascii="方正仿宋_GBK" w:hAnsi="方正仿宋_GBK" w:eastAsia="方正仿宋_GBK" w:cs="方正仿宋_GBK"/>
          <w:b w:val="0"/>
          <w:bCs w:val="0"/>
          <w:i w:val="0"/>
          <w:caps w:val="0"/>
          <w:color w:val="auto"/>
          <w:spacing w:val="0"/>
          <w:kern w:val="0"/>
          <w:sz w:val="32"/>
          <w:szCs w:val="32"/>
          <w:shd w:val="clear" w:color="auto" w:fill="FFFFFF"/>
          <w:lang w:val="en-US" w:eastAsia="zh-CN" w:bidi="ar"/>
        </w:rPr>
      </w:pPr>
      <w:r>
        <w:rPr>
          <w:rFonts w:hint="eastAsia" w:ascii="楷体_GB2312" w:hAnsi="楷体_GB2312" w:eastAsia="楷体_GB2312" w:cs="楷体_GB2312"/>
          <w:b w:val="0"/>
          <w:bCs w:val="0"/>
          <w:i w:val="0"/>
          <w:caps w:val="0"/>
          <w:color w:val="auto"/>
          <w:spacing w:val="0"/>
          <w:sz w:val="32"/>
          <w:szCs w:val="32"/>
          <w:shd w:val="clear" w:color="auto" w:fill="FFFFFF"/>
          <w:lang w:eastAsia="zh-CN"/>
        </w:rPr>
        <w:t>六是明确了私有产财处置要求。</w:t>
      </w:r>
      <w:r>
        <w:rPr>
          <w:rFonts w:hint="eastAsia" w:ascii="方正仿宋_GBK" w:hAnsi="方正仿宋_GBK" w:eastAsia="方正仿宋_GBK" w:cs="方正仿宋_GBK"/>
          <w:b w:val="0"/>
          <w:bCs w:val="0"/>
          <w:i w:val="0"/>
          <w:caps w:val="0"/>
          <w:color w:val="auto"/>
          <w:spacing w:val="0"/>
          <w:kern w:val="0"/>
          <w:sz w:val="32"/>
          <w:szCs w:val="32"/>
          <w:shd w:val="clear" w:color="auto" w:fill="FFFFFF"/>
          <w:lang w:val="en-US" w:eastAsia="zh-CN" w:bidi="ar"/>
        </w:rPr>
        <w:t>特困人员救助供养申办和享受待遇过程中，特困供养人员的私有财产和土地承包经营等权利受法律保护，应当依据《中华人民共和国民法典》等相关法律法规规定及救助供养协议约定处置。任何单位和个人不得要求其以放弃以上权利作为享受特困人员救助供养的条件。</w:t>
      </w:r>
    </w:p>
    <w:p w14:paraId="17D0F994">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before="0" w:after="0" w:line="576" w:lineRule="exact"/>
        <w:ind w:right="0" w:rightChars="0" w:firstLine="640" w:firstLineChars="200"/>
        <w:jc w:val="both"/>
        <w:textAlignment w:val="auto"/>
        <w:outlineLvl w:val="9"/>
        <w:rPr>
          <w:rFonts w:hint="default" w:ascii="方正仿宋_GBK" w:hAnsi="方正仿宋_GBK" w:eastAsia="方正仿宋_GBK" w:cs="方正仿宋_GBK"/>
          <w:b w:val="0"/>
          <w:bCs w:val="0"/>
          <w:i w:val="0"/>
          <w:caps w:val="0"/>
          <w:color w:val="auto"/>
          <w:spacing w:val="0"/>
          <w:kern w:val="0"/>
          <w:sz w:val="32"/>
          <w:szCs w:val="32"/>
          <w:shd w:val="clear" w:color="auto" w:fill="FFFFFF"/>
          <w:lang w:val="en-US" w:eastAsia="zh-CN" w:bidi="ar"/>
        </w:rPr>
      </w:pPr>
      <w:r>
        <w:rPr>
          <w:rFonts w:hint="eastAsia" w:ascii="楷体_GB2312" w:hAnsi="楷体_GB2312" w:eastAsia="楷体_GB2312" w:cs="楷体_GB2312"/>
          <w:b w:val="0"/>
          <w:bCs w:val="0"/>
          <w:i w:val="0"/>
          <w:caps w:val="0"/>
          <w:color w:val="auto"/>
          <w:spacing w:val="0"/>
          <w:kern w:val="0"/>
          <w:sz w:val="32"/>
          <w:szCs w:val="32"/>
          <w:shd w:val="clear" w:color="auto" w:fill="FFFFFF"/>
          <w:lang w:val="en-US" w:eastAsia="zh-CN" w:bidi="ar"/>
        </w:rPr>
        <w:t>七是明确了近亲属备案制度。 </w:t>
      </w:r>
      <w:r>
        <w:rPr>
          <w:rFonts w:hint="default" w:ascii="方正仿宋_GBK" w:hAnsi="方正仿宋_GBK" w:eastAsia="方正仿宋_GBK" w:cs="方正仿宋_GBK"/>
          <w:b w:val="0"/>
          <w:bCs w:val="0"/>
          <w:i w:val="0"/>
          <w:caps w:val="0"/>
          <w:color w:val="auto"/>
          <w:spacing w:val="0"/>
          <w:kern w:val="0"/>
          <w:sz w:val="32"/>
          <w:szCs w:val="32"/>
          <w:shd w:val="clear" w:color="auto" w:fill="FFFFFF"/>
          <w:lang w:val="en-US" w:eastAsia="zh-CN" w:bidi="ar"/>
        </w:rPr>
        <w:t>特困人员救助供养经办人员、村（居）民委员会成员与申请人有近亲属关系的，应当如实报告并主动申请回避，县级人民政府民政部门</w:t>
      </w:r>
      <w:r>
        <w:rPr>
          <w:rFonts w:hint="eastAsia" w:ascii="方正仿宋_GBK" w:hAnsi="方正仿宋_GBK" w:eastAsia="方正仿宋_GBK" w:cs="方正仿宋_GBK"/>
          <w:b w:val="0"/>
          <w:bCs w:val="0"/>
          <w:i w:val="0"/>
          <w:caps w:val="0"/>
          <w:color w:val="auto"/>
          <w:spacing w:val="0"/>
          <w:kern w:val="0"/>
          <w:sz w:val="32"/>
          <w:szCs w:val="32"/>
          <w:shd w:val="clear" w:color="auto" w:fill="FFFFFF"/>
          <w:lang w:val="en-US" w:eastAsia="zh-CN" w:bidi="ar"/>
        </w:rPr>
        <w:t>、</w:t>
      </w:r>
      <w:r>
        <w:rPr>
          <w:rFonts w:hint="default" w:ascii="方正仿宋_GBK" w:hAnsi="方正仿宋_GBK" w:eastAsia="方正仿宋_GBK" w:cs="方正仿宋_GBK"/>
          <w:b w:val="0"/>
          <w:bCs w:val="0"/>
          <w:i w:val="0"/>
          <w:caps w:val="0"/>
          <w:color w:val="auto"/>
          <w:spacing w:val="0"/>
          <w:kern w:val="0"/>
          <w:sz w:val="32"/>
          <w:szCs w:val="32"/>
          <w:shd w:val="clear" w:color="auto" w:fill="FFFFFF"/>
          <w:lang w:val="en-US" w:eastAsia="zh-CN" w:bidi="ar"/>
        </w:rPr>
        <w:t>乡镇人民政府（街道办事处）应当登记备案。</w:t>
      </w:r>
    </w:p>
    <w:p w14:paraId="260E1269">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before="0" w:after="0" w:line="576" w:lineRule="exact"/>
        <w:ind w:right="0" w:rightChars="0" w:firstLine="640" w:firstLineChars="200"/>
        <w:jc w:val="both"/>
        <w:textAlignment w:val="auto"/>
        <w:outlineLvl w:val="9"/>
        <w:rPr>
          <w:rFonts w:hint="eastAsia" w:ascii="仿宋_GB2312" w:hAnsi="仿宋_GB2312" w:eastAsia="仿宋_GB2312" w:cs="仿宋_GB2312"/>
          <w:sz w:val="32"/>
          <w:szCs w:val="32"/>
          <w:shd w:val="clear" w:color="auto" w:fill="FFFFFF"/>
          <w:lang w:bidi="ar"/>
        </w:rPr>
      </w:pPr>
      <w:r>
        <w:rPr>
          <w:rFonts w:hint="eastAsia" w:ascii="楷体_GB2312" w:hAnsi="楷体_GB2312" w:eastAsia="楷体_GB2312" w:cs="楷体_GB2312"/>
          <w:b w:val="0"/>
          <w:bCs w:val="0"/>
          <w:i w:val="0"/>
          <w:caps w:val="0"/>
          <w:color w:val="auto"/>
          <w:spacing w:val="0"/>
          <w:sz w:val="32"/>
          <w:szCs w:val="32"/>
          <w:shd w:val="clear" w:color="auto" w:fill="FFFFFF"/>
          <w:lang w:val="en-US" w:eastAsia="zh-CN"/>
        </w:rPr>
        <w:t>八是明确了</w:t>
      </w:r>
      <w:r>
        <w:rPr>
          <w:rFonts w:hint="eastAsia" w:ascii="楷体_GB2312" w:hAnsi="楷体_GB2312" w:eastAsia="楷体_GB2312" w:cs="楷体_GB2312"/>
          <w:b w:val="0"/>
          <w:bCs w:val="0"/>
          <w:i w:val="0"/>
          <w:caps w:val="0"/>
          <w:color w:val="auto"/>
          <w:spacing w:val="0"/>
          <w:sz w:val="32"/>
          <w:szCs w:val="32"/>
          <w:shd w:val="clear" w:color="auto" w:fill="FFFFFF"/>
          <w:lang w:eastAsia="zh-CN"/>
        </w:rPr>
        <w:t>审核确认时限等要求。</w:t>
      </w:r>
      <w:r>
        <w:rPr>
          <w:rFonts w:hint="eastAsia" w:ascii="仿宋_GB2312" w:hAnsi="仿宋_GB2312" w:eastAsia="仿宋_GB2312" w:cs="仿宋_GB2312"/>
          <w:sz w:val="32"/>
          <w:szCs w:val="32"/>
          <w:shd w:val="clear" w:color="auto" w:fill="FFFFFF"/>
          <w:lang w:bidi="ar"/>
        </w:rPr>
        <w:t>特困人员救助供养审核确认工作应自受理之日起30个工作日内完成；有条件的地方，可适当缩短审核确认</w:t>
      </w:r>
      <w:r>
        <w:rPr>
          <w:rFonts w:hint="eastAsia" w:ascii="仿宋_GB2312" w:hAnsi="仿宋_GB2312" w:eastAsia="仿宋_GB2312" w:cs="仿宋_GB2312"/>
          <w:sz w:val="32"/>
          <w:szCs w:val="32"/>
          <w:shd w:val="clear" w:color="auto" w:fill="FFFFFF"/>
          <w:lang w:eastAsia="zh-CN" w:bidi="ar"/>
        </w:rPr>
        <w:t>时限</w:t>
      </w:r>
      <w:r>
        <w:rPr>
          <w:rFonts w:hint="eastAsia" w:ascii="仿宋_GB2312" w:hAnsi="仿宋_GB2312" w:eastAsia="仿宋_GB2312" w:cs="仿宋_GB2312"/>
          <w:sz w:val="32"/>
          <w:szCs w:val="32"/>
          <w:shd w:val="clear" w:color="auto" w:fill="FFFFFF"/>
          <w:lang w:bidi="ar"/>
        </w:rPr>
        <w:t>；特殊情况下，可适当延长，但不得超过45个工作日。</w:t>
      </w:r>
    </w:p>
    <w:p w14:paraId="345CAAEB">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before="0" w:after="0" w:line="576" w:lineRule="exact"/>
        <w:ind w:right="0" w:rightChars="0" w:firstLine="640" w:firstLineChars="200"/>
        <w:jc w:val="both"/>
        <w:textAlignment w:val="auto"/>
        <w:outlineLvl w:val="9"/>
        <w:rPr>
          <w:rFonts w:hint="eastAsia" w:ascii="仿宋_GB2312" w:hAnsi="仿宋_GB2312" w:eastAsia="仿宋_GB2312" w:cs="仿宋_GB2312"/>
          <w:sz w:val="32"/>
          <w:szCs w:val="32"/>
          <w:shd w:val="clear" w:color="auto" w:fill="FFFFFF"/>
          <w:lang w:bidi="ar"/>
        </w:rPr>
      </w:pPr>
      <w:r>
        <w:rPr>
          <w:rFonts w:hint="eastAsia" w:ascii="楷体_GB2312" w:hAnsi="楷体_GB2312" w:eastAsia="楷体_GB2312" w:cs="楷体_GB2312"/>
          <w:b w:val="0"/>
          <w:bCs w:val="0"/>
          <w:i w:val="0"/>
          <w:caps w:val="0"/>
          <w:color w:val="auto"/>
          <w:spacing w:val="0"/>
          <w:sz w:val="32"/>
          <w:szCs w:val="32"/>
          <w:shd w:val="clear" w:color="auto" w:fill="FFFFFF"/>
          <w:lang w:eastAsia="zh-CN"/>
        </w:rPr>
        <w:t>九是明确了监护人确认。</w:t>
      </w:r>
      <w:r>
        <w:rPr>
          <w:rFonts w:hint="eastAsia" w:ascii="仿宋_GB2312" w:hAnsi="仿宋_GB2312" w:eastAsia="仿宋_GB2312" w:cs="仿宋_GB2312"/>
          <w:sz w:val="32"/>
          <w:szCs w:val="32"/>
          <w:shd w:val="clear" w:color="auto" w:fill="FFFFFF"/>
          <w:lang w:bidi="ar"/>
        </w:rPr>
        <w:t>县级人民政府民政部门</w:t>
      </w:r>
      <w:r>
        <w:rPr>
          <w:rFonts w:hint="eastAsia" w:ascii="仿宋_GB2312" w:hAnsi="仿宋_GB2312" w:eastAsia="仿宋_GB2312" w:cs="仿宋_GB2312"/>
          <w:sz w:val="32"/>
          <w:szCs w:val="32"/>
          <w:lang w:eastAsia="zh-CN"/>
        </w:rPr>
        <w:t>对无民事行为能力或者限制民事行为能力的特困人员，依法确认其监护人</w:t>
      </w:r>
      <w:r>
        <w:rPr>
          <w:rFonts w:hint="eastAsia" w:ascii="仿宋_GB2312" w:hAnsi="仿宋_GB2312" w:eastAsia="仿宋_GB2312" w:cs="仿宋_GB2312"/>
          <w:sz w:val="32"/>
          <w:szCs w:val="32"/>
          <w:shd w:val="clear" w:color="auto" w:fill="FFFFFF"/>
          <w:lang w:bidi="ar"/>
        </w:rPr>
        <w:t>，并指导监护人履行监护职责。对无法定监护人的，经特困人员所在的村（居）民委员会或者民政部门同意，可由愿意担任监护人的个人或者组织担任监护人；对无法确定监护人、法定监护人无监护能力和没有愿意担任监护人的，由特困人员住所地村（居）民委员会担任监护人或民政部门指定监护人。</w:t>
      </w:r>
    </w:p>
    <w:p w14:paraId="1D6FADDC">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before="0" w:after="0" w:line="576" w:lineRule="exact"/>
        <w:ind w:right="0" w:rightChars="0" w:firstLine="640" w:firstLineChars="200"/>
        <w:jc w:val="both"/>
        <w:textAlignment w:val="auto"/>
        <w:outlineLvl w:val="9"/>
        <w:rPr>
          <w:rFonts w:hint="eastAsia" w:ascii="方正仿宋_GBK" w:hAnsi="方正仿宋_GBK" w:eastAsia="方正仿宋_GBK" w:cs="方正仿宋_GBK"/>
          <w:b w:val="0"/>
          <w:bCs/>
          <w:i w:val="0"/>
          <w:caps w:val="0"/>
          <w:color w:val="auto"/>
          <w:spacing w:val="0"/>
          <w:sz w:val="32"/>
          <w:szCs w:val="32"/>
          <w:shd w:val="clear" w:color="auto" w:fill="FFFFFF"/>
          <w:lang w:eastAsia="zh-CN"/>
        </w:rPr>
      </w:pPr>
      <w:r>
        <w:rPr>
          <w:rStyle w:val="7"/>
          <w:rFonts w:hint="eastAsia" w:ascii="楷体_GB2312" w:hAnsi="楷体_GB2312" w:eastAsia="楷体_GB2312" w:cs="楷体_GB2312"/>
          <w:b w:val="0"/>
          <w:bCs/>
          <w:i w:val="0"/>
          <w:caps w:val="0"/>
          <w:color w:val="auto"/>
          <w:spacing w:val="0"/>
          <w:sz w:val="32"/>
          <w:szCs w:val="32"/>
          <w:shd w:val="clear" w:color="auto" w:fill="FFFFFF"/>
          <w:lang w:eastAsia="zh-CN"/>
        </w:rPr>
        <w:t>十是明确了特困人员实施动态管理及财产豁免要求。</w:t>
      </w:r>
      <w:r>
        <w:rPr>
          <w:rFonts w:hint="eastAsia" w:ascii="方正仿宋_GBK" w:hAnsi="方正仿宋_GBK" w:eastAsia="方正仿宋_GBK" w:cs="方正仿宋_GBK"/>
          <w:b w:val="0"/>
          <w:bCs/>
          <w:i w:val="0"/>
          <w:caps w:val="0"/>
          <w:color w:val="auto"/>
          <w:spacing w:val="0"/>
          <w:sz w:val="32"/>
          <w:szCs w:val="32"/>
          <w:shd w:val="clear" w:color="auto" w:fill="FFFFFF"/>
        </w:rPr>
        <w:t>特困人员实行定期</w:t>
      </w:r>
      <w:r>
        <w:rPr>
          <w:rFonts w:hint="eastAsia" w:ascii="方正仿宋_GBK" w:hAnsi="方正仿宋_GBK" w:eastAsia="方正仿宋_GBK" w:cs="方正仿宋_GBK"/>
          <w:b w:val="0"/>
          <w:bCs/>
          <w:i w:val="0"/>
          <w:caps w:val="0"/>
          <w:color w:val="auto"/>
          <w:spacing w:val="0"/>
          <w:sz w:val="32"/>
          <w:szCs w:val="32"/>
          <w:shd w:val="clear" w:color="auto" w:fill="FFFFFF"/>
          <w:lang w:eastAsia="zh-CN"/>
        </w:rPr>
        <w:t>复核</w:t>
      </w:r>
      <w:r>
        <w:rPr>
          <w:rFonts w:hint="eastAsia" w:ascii="方正仿宋_GBK" w:hAnsi="方正仿宋_GBK" w:eastAsia="方正仿宋_GBK" w:cs="方正仿宋_GBK"/>
          <w:b w:val="0"/>
          <w:bCs/>
          <w:i w:val="0"/>
          <w:caps w:val="0"/>
          <w:color w:val="auto"/>
          <w:spacing w:val="0"/>
          <w:sz w:val="32"/>
          <w:szCs w:val="32"/>
          <w:shd w:val="clear" w:color="auto" w:fill="FFFFFF"/>
        </w:rPr>
        <w:t>，动态管理。县级人民政府民政部门应当每年开展一次核查，包括经济状况和生活自理能力等情况，发现特困人员具备终止救助供养条件的，应当及时终止救助供养</w:t>
      </w:r>
      <w:r>
        <w:rPr>
          <w:rFonts w:hint="eastAsia" w:ascii="方正仿宋_GBK" w:hAnsi="方正仿宋_GBK" w:eastAsia="方正仿宋_GBK" w:cs="方正仿宋_GBK"/>
          <w:b w:val="0"/>
          <w:bCs/>
          <w:i w:val="0"/>
          <w:caps w:val="0"/>
          <w:color w:val="auto"/>
          <w:spacing w:val="0"/>
          <w:sz w:val="32"/>
          <w:szCs w:val="32"/>
          <w:shd w:val="clear" w:color="auto" w:fill="FFFFFF"/>
          <w:lang w:eastAsia="zh-CN"/>
        </w:rPr>
        <w:t>；</w:t>
      </w:r>
      <w:r>
        <w:rPr>
          <w:rFonts w:hint="eastAsia" w:ascii="方正仿宋_GBK" w:hAnsi="方正仿宋_GBK" w:eastAsia="方正仿宋_GBK" w:cs="方正仿宋_GBK"/>
          <w:b w:val="0"/>
          <w:bCs/>
          <w:i w:val="0"/>
          <w:caps w:val="0"/>
          <w:color w:val="auto"/>
          <w:spacing w:val="0"/>
          <w:sz w:val="32"/>
          <w:szCs w:val="32"/>
          <w:shd w:val="clear" w:color="auto" w:fill="FFFFFF"/>
        </w:rPr>
        <w:t>特困人员因国家、社会、有关单位给予的救助金、</w:t>
      </w:r>
      <w:r>
        <w:rPr>
          <w:rFonts w:hint="eastAsia" w:ascii="方正仿宋_GBK" w:hAnsi="方正仿宋_GBK" w:eastAsia="方正仿宋_GBK" w:cs="方正仿宋_GBK"/>
          <w:b w:val="0"/>
          <w:bCs/>
          <w:i w:val="0"/>
          <w:caps w:val="0"/>
          <w:color w:val="auto"/>
          <w:spacing w:val="0"/>
          <w:sz w:val="32"/>
          <w:szCs w:val="32"/>
          <w:shd w:val="clear" w:color="auto" w:fill="FFFFFF"/>
          <w:lang w:eastAsia="zh-CN"/>
        </w:rPr>
        <w:t>补助金、</w:t>
      </w:r>
      <w:r>
        <w:rPr>
          <w:rFonts w:hint="eastAsia" w:ascii="方正仿宋_GBK" w:hAnsi="方正仿宋_GBK" w:eastAsia="方正仿宋_GBK" w:cs="方正仿宋_GBK"/>
          <w:b w:val="0"/>
          <w:bCs/>
          <w:i w:val="0"/>
          <w:caps w:val="0"/>
          <w:color w:val="auto"/>
          <w:spacing w:val="0"/>
          <w:sz w:val="32"/>
          <w:szCs w:val="32"/>
          <w:shd w:val="clear" w:color="auto" w:fill="FFFFFF"/>
        </w:rPr>
        <w:t>捐赠款、慰问金等常年积攒的存款</w:t>
      </w:r>
      <w:r>
        <w:rPr>
          <w:rFonts w:hint="eastAsia" w:ascii="方正仿宋_GBK" w:hAnsi="方正仿宋_GBK" w:eastAsia="方正仿宋_GBK" w:cs="方正仿宋_GBK"/>
          <w:b w:val="0"/>
          <w:bCs/>
          <w:i w:val="0"/>
          <w:caps w:val="0"/>
          <w:color w:val="auto"/>
          <w:spacing w:val="0"/>
          <w:sz w:val="32"/>
          <w:szCs w:val="32"/>
          <w:shd w:val="clear" w:color="auto" w:fill="FFFFFF"/>
          <w:lang w:eastAsia="zh-CN"/>
        </w:rPr>
        <w:t>以及扶贫项目保底收益</w:t>
      </w:r>
      <w:r>
        <w:rPr>
          <w:rFonts w:hint="eastAsia" w:ascii="方正仿宋_GBK" w:hAnsi="方正仿宋_GBK" w:eastAsia="方正仿宋_GBK" w:cs="方正仿宋_GBK"/>
          <w:b w:val="0"/>
          <w:bCs/>
          <w:i w:val="0"/>
          <w:caps w:val="0"/>
          <w:color w:val="auto"/>
          <w:spacing w:val="0"/>
          <w:sz w:val="32"/>
          <w:szCs w:val="32"/>
          <w:shd w:val="clear" w:color="auto" w:fill="FFFFFF"/>
        </w:rPr>
        <w:t>，可在复核中予以</w:t>
      </w:r>
      <w:r>
        <w:rPr>
          <w:rFonts w:hint="eastAsia" w:ascii="方正仿宋_GBK" w:hAnsi="方正仿宋_GBK" w:eastAsia="方正仿宋_GBK" w:cs="方正仿宋_GBK"/>
          <w:b w:val="0"/>
          <w:bCs/>
          <w:i w:val="0"/>
          <w:caps w:val="0"/>
          <w:color w:val="auto"/>
          <w:spacing w:val="0"/>
          <w:sz w:val="32"/>
          <w:szCs w:val="32"/>
          <w:shd w:val="clear" w:color="auto" w:fill="FFFFFF"/>
          <w:lang w:eastAsia="zh-CN"/>
        </w:rPr>
        <w:t>适当</w:t>
      </w:r>
      <w:r>
        <w:rPr>
          <w:rFonts w:hint="eastAsia" w:ascii="方正仿宋_GBK" w:hAnsi="方正仿宋_GBK" w:eastAsia="方正仿宋_GBK" w:cs="方正仿宋_GBK"/>
          <w:b w:val="0"/>
          <w:bCs/>
          <w:i w:val="0"/>
          <w:caps w:val="0"/>
          <w:color w:val="auto"/>
          <w:spacing w:val="0"/>
          <w:sz w:val="32"/>
          <w:szCs w:val="32"/>
          <w:shd w:val="clear" w:color="auto" w:fill="FFFFFF"/>
        </w:rPr>
        <w:t>豁免</w:t>
      </w:r>
      <w:r>
        <w:rPr>
          <w:rFonts w:hint="eastAsia" w:ascii="方正仿宋_GBK" w:hAnsi="方正仿宋_GBK" w:eastAsia="方正仿宋_GBK" w:cs="方正仿宋_GBK"/>
          <w:b w:val="0"/>
          <w:bCs/>
          <w:i w:val="0"/>
          <w:caps w:val="0"/>
          <w:color w:val="auto"/>
          <w:spacing w:val="0"/>
          <w:sz w:val="32"/>
          <w:szCs w:val="32"/>
          <w:shd w:val="clear" w:color="auto" w:fill="FFFFFF"/>
          <w:lang w:eastAsia="zh-CN"/>
        </w:rPr>
        <w:t>。</w:t>
      </w:r>
    </w:p>
    <w:p w14:paraId="2A3621D0">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before="0" w:after="0" w:line="576" w:lineRule="exact"/>
        <w:ind w:right="0" w:rightChars="0" w:firstLine="640" w:firstLineChars="200"/>
        <w:jc w:val="both"/>
        <w:textAlignment w:val="auto"/>
        <w:outlineLvl w:val="9"/>
        <w:rPr>
          <w:rFonts w:hint="eastAsia" w:ascii="仿宋_GB2312" w:hAnsi="仿宋_GB2312" w:eastAsia="仿宋_GB2312" w:cs="仿宋_GB2312"/>
          <w:sz w:val="32"/>
          <w:szCs w:val="32"/>
          <w:shd w:val="clear" w:color="auto" w:fill="FFFFFF"/>
          <w:lang w:bidi="ar"/>
        </w:rPr>
      </w:pPr>
      <w:r>
        <w:rPr>
          <w:rFonts w:hint="eastAsia" w:ascii="楷体_GB2312" w:hAnsi="楷体_GB2312" w:eastAsia="楷体_GB2312" w:cs="楷体_GB2312"/>
          <w:b w:val="0"/>
          <w:bCs w:val="0"/>
          <w:i w:val="0"/>
          <w:caps w:val="0"/>
          <w:color w:val="auto"/>
          <w:spacing w:val="0"/>
          <w:sz w:val="32"/>
          <w:szCs w:val="32"/>
          <w:shd w:val="clear" w:color="auto" w:fill="FFFFFF"/>
          <w:lang w:eastAsia="zh-CN"/>
        </w:rPr>
        <w:t>十一是建立定期</w:t>
      </w:r>
      <w:r>
        <w:rPr>
          <w:rFonts w:hint="eastAsia" w:ascii="楷体_GB2312" w:hAnsi="楷体_GB2312" w:eastAsia="楷体_GB2312" w:cs="楷体_GB2312"/>
          <w:i w:val="0"/>
          <w:caps w:val="0"/>
          <w:color w:val="auto"/>
          <w:spacing w:val="0"/>
          <w:sz w:val="32"/>
          <w:szCs w:val="32"/>
          <w:shd w:val="clear" w:color="auto" w:fill="FFFFFF"/>
        </w:rPr>
        <w:t>巡访</w:t>
      </w:r>
      <w:r>
        <w:rPr>
          <w:rFonts w:hint="eastAsia" w:ascii="楷体_GB2312" w:hAnsi="楷体_GB2312" w:eastAsia="楷体_GB2312" w:cs="楷体_GB2312"/>
          <w:b w:val="0"/>
          <w:bCs w:val="0"/>
          <w:i w:val="0"/>
          <w:caps w:val="0"/>
          <w:color w:val="auto"/>
          <w:spacing w:val="0"/>
          <w:sz w:val="32"/>
          <w:szCs w:val="32"/>
          <w:shd w:val="clear" w:color="auto" w:fill="FFFFFF"/>
          <w:lang w:eastAsia="zh-CN"/>
        </w:rPr>
        <w:t>制度。</w:t>
      </w:r>
      <w:r>
        <w:rPr>
          <w:rFonts w:hint="eastAsia" w:ascii="仿宋_GB2312" w:hAnsi="仿宋_GB2312" w:eastAsia="仿宋_GB2312" w:cs="仿宋_GB2312"/>
          <w:sz w:val="32"/>
          <w:szCs w:val="32"/>
          <w:shd w:val="clear" w:color="auto" w:fill="FFFFFF"/>
          <w:lang w:bidi="ar"/>
        </w:rPr>
        <w:t>县级人民政府民政部门应当指导乡镇人民政府（街道办事处）建立分散供养特困人员巡查探访制度，每季度至少巡访一次，了解特困人员实际生活状况和照护服务人履行协议情况，确保达到与其供养标准相适应的</w:t>
      </w:r>
      <w:r>
        <w:rPr>
          <w:rFonts w:hint="eastAsia" w:ascii="仿宋_GB2312" w:hAnsi="仿宋_GB2312" w:eastAsia="仿宋_GB2312" w:cs="仿宋_GB2312"/>
          <w:sz w:val="32"/>
          <w:szCs w:val="32"/>
          <w:shd w:val="clear" w:color="auto" w:fill="FFFFFF"/>
          <w:lang w:eastAsia="zh-CN" w:bidi="ar"/>
        </w:rPr>
        <w:t>生活</w:t>
      </w:r>
      <w:r>
        <w:rPr>
          <w:rFonts w:hint="eastAsia" w:ascii="仿宋_GB2312" w:hAnsi="仿宋_GB2312" w:eastAsia="仿宋_GB2312" w:cs="仿宋_GB2312"/>
          <w:sz w:val="32"/>
          <w:szCs w:val="32"/>
          <w:shd w:val="clear" w:color="auto" w:fill="FFFFFF"/>
          <w:lang w:bidi="ar"/>
        </w:rPr>
        <w:t>条件。</w:t>
      </w:r>
      <w:r>
        <w:rPr>
          <w:rFonts w:hint="eastAsia" w:ascii="仿宋_GB2312" w:hAnsi="仿宋_GB2312" w:eastAsia="仿宋_GB2312" w:cs="仿宋_GB2312"/>
          <w:sz w:val="32"/>
          <w:szCs w:val="32"/>
          <w:lang w:eastAsia="zh-CN"/>
        </w:rPr>
        <w:t>经督促提醒后，照护服务人仍未履行委托照料服务协议约定义务的</w:t>
      </w:r>
      <w:r>
        <w:rPr>
          <w:rFonts w:hint="eastAsia" w:ascii="仿宋_GB2312" w:hAnsi="仿宋_GB2312" w:eastAsia="仿宋_GB2312" w:cs="仿宋_GB2312"/>
          <w:sz w:val="32"/>
          <w:szCs w:val="32"/>
          <w:shd w:val="clear" w:color="auto" w:fill="FFFFFF"/>
          <w:lang w:bidi="ar"/>
        </w:rPr>
        <w:t>，乡镇人民政府（街道办事处）可以重新确定照护服务人或者按照特困人员意愿将其送至集中供养服务机构。</w:t>
      </w:r>
    </w:p>
    <w:p w14:paraId="74EEADA6">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before="0" w:after="0" w:line="576" w:lineRule="exact"/>
        <w:ind w:right="0" w:rightChars="0" w:firstLine="640" w:firstLineChars="200"/>
        <w:jc w:val="both"/>
        <w:textAlignment w:val="auto"/>
        <w:outlineLvl w:val="9"/>
        <w:rPr>
          <w:rFonts w:hint="eastAsia" w:ascii="楷体_GB2312" w:hAnsi="楷体_GB2312" w:eastAsia="楷体_GB2312" w:cs="楷体_GB2312"/>
          <w:sz w:val="32"/>
          <w:szCs w:val="32"/>
          <w:shd w:val="clear" w:color="auto" w:fill="FFFFFF"/>
          <w:lang w:eastAsia="zh-CN" w:bidi="ar"/>
        </w:rPr>
      </w:pPr>
      <w:r>
        <w:rPr>
          <w:rFonts w:hint="eastAsia" w:ascii="楷体_GB2312" w:hAnsi="楷体_GB2312" w:eastAsia="楷体_GB2312" w:cs="楷体_GB2312"/>
          <w:sz w:val="32"/>
          <w:szCs w:val="32"/>
          <w:shd w:val="clear" w:color="auto" w:fill="FFFFFF"/>
          <w:lang w:eastAsia="zh-CN" w:bidi="ar"/>
        </w:rPr>
        <w:t>十二是明确特困人员住院治疗及备案要求。</w:t>
      </w:r>
      <w:r>
        <w:rPr>
          <w:rFonts w:hint="eastAsia" w:ascii="仿宋_GB2312" w:hAnsi="仿宋_GB2312" w:eastAsia="仿宋_GB2312" w:cs="仿宋_GB2312"/>
          <w:sz w:val="32"/>
          <w:szCs w:val="32"/>
          <w:shd w:val="clear" w:color="auto" w:fill="FFFFFF"/>
          <w:lang w:bidi="ar"/>
        </w:rPr>
        <w:t>特困人员住院治疗原则上在属地医疗保险定点公立医疗机构；如患重特大疾病当地医院无法诊疗的，按照相关规定办理转诊相关手续，并</w:t>
      </w:r>
      <w:r>
        <w:rPr>
          <w:rFonts w:hint="eastAsia" w:ascii="仿宋_GB2312" w:hAnsi="仿宋_GB2312" w:eastAsia="仿宋_GB2312" w:cs="仿宋_GB2312"/>
          <w:sz w:val="32"/>
          <w:szCs w:val="32"/>
          <w:lang w:eastAsia="zh-CN"/>
        </w:rPr>
        <w:t>提前向户籍所在地乡镇人民政府（街道办事处）或者县级人民政府民政部门报告；紧急救治入院的，应当于入院后3日内补办备案手续</w:t>
      </w:r>
      <w:r>
        <w:rPr>
          <w:rFonts w:hint="eastAsia" w:ascii="仿宋_GB2312" w:hAnsi="仿宋_GB2312" w:eastAsia="仿宋_GB2312" w:cs="仿宋_GB2312"/>
          <w:sz w:val="32"/>
          <w:szCs w:val="32"/>
          <w:shd w:val="clear" w:color="auto" w:fill="FFFFFF"/>
          <w:lang w:bidi="ar"/>
        </w:rPr>
        <w:t>。</w:t>
      </w:r>
    </w:p>
    <w:p w14:paraId="4A276E52">
      <w:pPr>
        <w:pStyle w:val="23"/>
        <w:keepNext w:val="0"/>
        <w:keepLines w:val="0"/>
        <w:pageBreakBefore w:val="0"/>
        <w:widowControl w:val="0"/>
        <w:pBdr>
          <w:top w:val="none" w:color="000000" w:sz="0" w:space="0"/>
          <w:left w:val="none" w:color="000000" w:sz="0" w:space="0"/>
          <w:bottom w:val="none" w:color="000000" w:sz="0" w:space="12"/>
          <w:right w:val="none" w:color="000000" w:sz="0" w:space="0"/>
        </w:pBdr>
        <w:kinsoku/>
        <w:wordWrap/>
        <w:overflowPunct/>
        <w:topLinePunct w:val="0"/>
        <w:autoSpaceDE/>
        <w:autoSpaceDN w:val="0"/>
        <w:bidi w:val="0"/>
        <w:adjustRightInd w:val="0"/>
        <w:snapToGrid w:val="0"/>
        <w:spacing w:before="0" w:after="0" w:line="576" w:lineRule="exact"/>
        <w:ind w:right="0" w:rightChars="0" w:firstLine="640" w:firstLineChars="200"/>
        <w:jc w:val="both"/>
        <w:textAlignment w:val="auto"/>
        <w:outlineLvl w:val="9"/>
      </w:pPr>
      <w:r>
        <w:rPr>
          <w:rFonts w:hint="eastAsia" w:ascii="楷体_GB2312" w:hAnsi="楷体_GB2312" w:eastAsia="楷体_GB2312" w:cs="楷体_GB2312"/>
          <w:b w:val="0"/>
          <w:bCs w:val="0"/>
          <w:i w:val="0"/>
          <w:caps w:val="0"/>
          <w:color w:val="auto"/>
          <w:spacing w:val="0"/>
          <w:sz w:val="32"/>
          <w:szCs w:val="32"/>
          <w:shd w:val="clear" w:color="auto" w:fill="FFFFFF"/>
          <w:lang w:eastAsia="zh-CN"/>
        </w:rPr>
        <w:t>十三是明确了档案管理要求。</w:t>
      </w:r>
      <w:r>
        <w:rPr>
          <w:rFonts w:hint="eastAsia" w:ascii="仿宋_GB2312" w:hAnsi="仿宋_GB2312" w:eastAsia="仿宋_GB2312" w:cs="仿宋_GB2312"/>
          <w:sz w:val="32"/>
          <w:szCs w:val="32"/>
          <w:shd w:val="clear" w:color="auto" w:fill="FFFFFF"/>
        </w:rPr>
        <w:t>县级人民政府民政部门和乡镇人民政府（街道办事处）按照1人（1</w:t>
      </w:r>
      <w:r>
        <w:rPr>
          <w:rFonts w:hint="eastAsia" w:ascii="仿宋_GB2312" w:hAnsi="仿宋_GB2312" w:eastAsia="仿宋_GB2312" w:cs="仿宋_GB2312"/>
          <w:sz w:val="32"/>
          <w:szCs w:val="32"/>
          <w:shd w:val="clear" w:color="auto" w:fill="FFFFFF"/>
          <w:lang w:eastAsia="zh-CN"/>
        </w:rPr>
        <w:t>档</w:t>
      </w:r>
      <w:r>
        <w:rPr>
          <w:rFonts w:hint="eastAsia" w:ascii="仿宋_GB2312" w:hAnsi="仿宋_GB2312" w:eastAsia="仿宋_GB2312" w:cs="仿宋_GB2312"/>
          <w:sz w:val="32"/>
          <w:szCs w:val="32"/>
          <w:shd w:val="clear" w:color="auto" w:fill="FFFFFF"/>
        </w:rPr>
        <w:t>）建立特困人员档案，并实行电子档案与纸质档案同步管理。纸质档案由县级人民政府民政部门留存归档，乡镇人民政府（街道办事处）保留档案复印件。归档材料包括申请及授权资料、家庭经济状况信息核对资料、入户调查资料、生活自理能力评估材料、审核确认记录、公示记录、定期复核记录等材料。</w:t>
      </w:r>
    </w:p>
    <w:sectPr>
      <w:footerReference r:id="rId3" w:type="default"/>
      <w:pgSz w:w="11906" w:h="16838"/>
      <w:pgMar w:top="2098" w:right="1474" w:bottom="1984"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9C22087-6C73-4FAE-819A-6CCBDF452C44}"/>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366DBDEF-027E-4868-8A6B-103E4857DA22}"/>
  </w:font>
  <w:font w:name="方正小标宋简体">
    <w:panose1 w:val="02010601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A00002BF" w:usb1="38CF7CFA" w:usb2="00082016" w:usb3="00000000" w:csb0="00040001" w:csb1="00000000"/>
    <w:embedRegular r:id="rId3" w:fontKey="{ABCC7761-9B18-4C8E-8C5C-C75B16F34E56}"/>
  </w:font>
  <w:font w:name="汉仪平安行粗简">
    <w:panose1 w:val="00020600040101010101"/>
    <w:charset w:val="86"/>
    <w:family w:val="auto"/>
    <w:pitch w:val="default"/>
    <w:sig w:usb0="A00002BF" w:usb1="18EF7CFA" w:usb2="00000016" w:usb3="00000000" w:csb0="00040000" w:csb1="00000000"/>
    <w:embedRegular r:id="rId4" w:fontKey="{D52F2354-6DB0-4C01-86C5-A2927A1DCDD1}"/>
  </w:font>
  <w:font w:name="仿宋">
    <w:panose1 w:val="02010609060101010101"/>
    <w:charset w:val="86"/>
    <w:family w:val="modern"/>
    <w:pitch w:val="default"/>
    <w:sig w:usb0="800002BF" w:usb1="38CF7CFA" w:usb2="00000016" w:usb3="00000000" w:csb0="00040001" w:csb1="00000000"/>
    <w:embedRegular r:id="rId5" w:fontKey="{C9D023B1-CB3A-4761-9B38-F78A5EC44A82}"/>
  </w:font>
  <w:font w:name="楷体">
    <w:panose1 w:val="02010609060101010101"/>
    <w:charset w:val="86"/>
    <w:family w:val="modern"/>
    <w:pitch w:val="default"/>
    <w:sig w:usb0="800002BF" w:usb1="38CF7CFA" w:usb2="00000016" w:usb3="00000000" w:csb0="00040001" w:csb1="00000000"/>
    <w:embedRegular r:id="rId6" w:fontKey="{5D08C7B6-DF77-4B15-B94B-8450697EB3DF}"/>
  </w:font>
  <w:font w:name="楷体_GB2312">
    <w:panose1 w:val="02010609030101010101"/>
    <w:charset w:val="86"/>
    <w:family w:val="auto"/>
    <w:pitch w:val="default"/>
    <w:sig w:usb0="00000001" w:usb1="080E0000" w:usb2="00000000" w:usb3="00000000" w:csb0="00040000" w:csb1="00000000"/>
    <w:embedRegular r:id="rId7" w:fontKey="{37D4DCB2-F454-4E3F-8FFC-A6964392956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36EAC">
    <w:pPr>
      <w:pStyle w:val="2"/>
    </w:pPr>
    <w:r>
      <w:rPr>
        <w:sz w:val="18"/>
      </w:rPr>
      <mc:AlternateContent>
        <mc:Choice Requires="wps">
          <w:drawing>
            <wp:anchor distT="0" distB="0" distL="114300" distR="114300" simplePos="0" relativeHeight="251659264" behindDoc="0" locked="0" layoutInCell="1" allowOverlap="1">
              <wp:simplePos x="0" y="0"/>
              <wp:positionH relativeFrom="margin">
                <wp:posOffset>2582545</wp:posOffset>
              </wp:positionH>
              <wp:positionV relativeFrom="paragraph">
                <wp:posOffset>-178435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1713EB">
                          <w:pPr>
                            <w:pStyle w:val="2"/>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35pt;margin-top:-14.05pt;height:144pt;width:144pt;mso-position-horizontal-relative:margin;mso-wrap-style:none;z-index:251659264;mso-width-relative:page;mso-height-relative:page;" filled="f" stroked="f" coordsize="21600,21600" o:gfxdata="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XQGfvZAAAACwEAAA8AAAAAAAAAAQAgAAAAIgAAAGRycy9kb3ducmV2Lnht&#10;bFBLAQIUABQAAAAIAIdO4kBrhfn7MQIAAGEEAAAOAAAAAAAAAAEAIAAAACgBAABkcnMvZTJvRG9j&#10;LnhtbFBLBQYAAAAABgAGAFkBAADLBQAAAAA=&#10;">
              <v:fill on="f" focussize="0,0"/>
              <v:stroke on="f" weight="0.5pt"/>
              <v:imagedata o:title=""/>
              <o:lock v:ext="edit" aspectratio="f"/>
              <v:textbox inset="0mm,0mm,0mm,0mm" style="mso-fit-shape-to-text:t;">
                <w:txbxContent>
                  <w:p w14:paraId="0F1713EB">
                    <w:pPr>
                      <w:pStyle w:val="2"/>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ED72D01"/>
    <w:multiLevelType w:val="singleLevel"/>
    <w:tmpl w:val="FED72D0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157B0B"/>
    <w:rsid w:val="02CF755F"/>
    <w:rsid w:val="03E1431A"/>
    <w:rsid w:val="08DD62D1"/>
    <w:rsid w:val="092C6B3B"/>
    <w:rsid w:val="0A157B0B"/>
    <w:rsid w:val="111219DF"/>
    <w:rsid w:val="12A23536"/>
    <w:rsid w:val="13D53BA0"/>
    <w:rsid w:val="19F5CF91"/>
    <w:rsid w:val="1B932874"/>
    <w:rsid w:val="228907DB"/>
    <w:rsid w:val="232D42B7"/>
    <w:rsid w:val="23CD0277"/>
    <w:rsid w:val="26636024"/>
    <w:rsid w:val="26CB5729"/>
    <w:rsid w:val="276D6A2C"/>
    <w:rsid w:val="27E24DD2"/>
    <w:rsid w:val="29A97EA3"/>
    <w:rsid w:val="2C212651"/>
    <w:rsid w:val="2D2B0B01"/>
    <w:rsid w:val="32A45F1C"/>
    <w:rsid w:val="34E9573E"/>
    <w:rsid w:val="3951138B"/>
    <w:rsid w:val="39596697"/>
    <w:rsid w:val="3AC00972"/>
    <w:rsid w:val="3ACD2F54"/>
    <w:rsid w:val="3B113676"/>
    <w:rsid w:val="3BBECA0B"/>
    <w:rsid w:val="3D825CDB"/>
    <w:rsid w:val="3D891A14"/>
    <w:rsid w:val="3FD5F02F"/>
    <w:rsid w:val="3FF7C36E"/>
    <w:rsid w:val="43AF62B4"/>
    <w:rsid w:val="43E839CE"/>
    <w:rsid w:val="46EE0A33"/>
    <w:rsid w:val="47D06720"/>
    <w:rsid w:val="47FFE863"/>
    <w:rsid w:val="48953701"/>
    <w:rsid w:val="4C156E32"/>
    <w:rsid w:val="4CEFC728"/>
    <w:rsid w:val="54424A5C"/>
    <w:rsid w:val="57DE690F"/>
    <w:rsid w:val="597EECEB"/>
    <w:rsid w:val="5A2F12FA"/>
    <w:rsid w:val="5A673EC0"/>
    <w:rsid w:val="5E5FD29A"/>
    <w:rsid w:val="5F9E0DD6"/>
    <w:rsid w:val="64B11D38"/>
    <w:rsid w:val="690126E2"/>
    <w:rsid w:val="69DFBF58"/>
    <w:rsid w:val="69F50F94"/>
    <w:rsid w:val="6A34A266"/>
    <w:rsid w:val="6BBDC624"/>
    <w:rsid w:val="6BDA7FB8"/>
    <w:rsid w:val="6FA37E65"/>
    <w:rsid w:val="6FBF67D0"/>
    <w:rsid w:val="6FFF8DC1"/>
    <w:rsid w:val="73937A8F"/>
    <w:rsid w:val="7C8BE2DE"/>
    <w:rsid w:val="7DDB35B6"/>
    <w:rsid w:val="7EFF85CE"/>
    <w:rsid w:val="7F1A4A59"/>
    <w:rsid w:val="7F2ADA59"/>
    <w:rsid w:val="7F3DA55A"/>
    <w:rsid w:val="7F8F8371"/>
    <w:rsid w:val="7F94275E"/>
    <w:rsid w:val="7FAC69F6"/>
    <w:rsid w:val="7FCDBFF7"/>
    <w:rsid w:val="7FD786FD"/>
    <w:rsid w:val="7FE909F0"/>
    <w:rsid w:val="7FFF69D2"/>
    <w:rsid w:val="7FFF70C5"/>
    <w:rsid w:val="B7DFF3DE"/>
    <w:rsid w:val="BD9FE455"/>
    <w:rsid w:val="BEE7A886"/>
    <w:rsid w:val="CAAF40D4"/>
    <w:rsid w:val="DBDFCD1D"/>
    <w:rsid w:val="DDDEAAF2"/>
    <w:rsid w:val="DF7D3FAB"/>
    <w:rsid w:val="E6CB9E03"/>
    <w:rsid w:val="E6DF3573"/>
    <w:rsid w:val="E74D94B8"/>
    <w:rsid w:val="EF3D9B50"/>
    <w:rsid w:val="EFDBF611"/>
    <w:rsid w:val="EFFC8ABC"/>
    <w:rsid w:val="F1BE387F"/>
    <w:rsid w:val="F5FB14C2"/>
    <w:rsid w:val="F5FD73A4"/>
    <w:rsid w:val="F6FAD4E1"/>
    <w:rsid w:val="F7F3FA1E"/>
    <w:rsid w:val="F9BB5239"/>
    <w:rsid w:val="FA736CF5"/>
    <w:rsid w:val="FAB51E98"/>
    <w:rsid w:val="FB96AACC"/>
    <w:rsid w:val="FBEEE1D9"/>
    <w:rsid w:val="FD7E7E83"/>
    <w:rsid w:val="FECF6E92"/>
    <w:rsid w:val="FEFF39E1"/>
    <w:rsid w:val="FFB02AF7"/>
    <w:rsid w:val="FFB9F962"/>
    <w:rsid w:val="FFFD2C43"/>
    <w:rsid w:val="FFFF1B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7">
    <w:name w:val="Strong"/>
    <w:basedOn w:val="6"/>
    <w:qFormat/>
    <w:uiPriority w:val="0"/>
    <w:rPr>
      <w:b/>
    </w:rPr>
  </w:style>
  <w:style w:type="character" w:styleId="8">
    <w:name w:val="FollowedHyperlink"/>
    <w:basedOn w:val="6"/>
    <w:qFormat/>
    <w:uiPriority w:val="0"/>
    <w:rPr>
      <w:color w:val="444444"/>
      <w:u w:val="none"/>
    </w:rPr>
  </w:style>
  <w:style w:type="character" w:styleId="9">
    <w:name w:val="HTML Definition"/>
    <w:basedOn w:val="6"/>
    <w:qFormat/>
    <w:uiPriority w:val="0"/>
  </w:style>
  <w:style w:type="character" w:styleId="10">
    <w:name w:val="HTML Variable"/>
    <w:basedOn w:val="6"/>
    <w:qFormat/>
    <w:uiPriority w:val="0"/>
  </w:style>
  <w:style w:type="character" w:styleId="11">
    <w:name w:val="Hyperlink"/>
    <w:basedOn w:val="6"/>
    <w:qFormat/>
    <w:uiPriority w:val="0"/>
    <w:rPr>
      <w:color w:val="444444"/>
      <w:u w:val="none"/>
    </w:rPr>
  </w:style>
  <w:style w:type="character" w:styleId="12">
    <w:name w:val="HTML Code"/>
    <w:basedOn w:val="6"/>
    <w:qFormat/>
    <w:uiPriority w:val="0"/>
    <w:rPr>
      <w:rFonts w:ascii="Courier New" w:hAnsi="Courier New"/>
      <w:sz w:val="20"/>
    </w:rPr>
  </w:style>
  <w:style w:type="character" w:styleId="13">
    <w:name w:val="HTML Cite"/>
    <w:basedOn w:val="6"/>
    <w:qFormat/>
    <w:uiPriority w:val="0"/>
  </w:style>
  <w:style w:type="paragraph" w:customStyle="1" w:styleId="14">
    <w:name w:val="Body Text First Indent 2"/>
    <w:basedOn w:val="15"/>
    <w:qFormat/>
    <w:uiPriority w:val="0"/>
    <w:pPr>
      <w:ind w:left="200" w:firstLine="420" w:firstLineChars="200"/>
    </w:pPr>
  </w:style>
  <w:style w:type="paragraph" w:customStyle="1" w:styleId="15">
    <w:name w:val="Body Text Indent"/>
    <w:basedOn w:val="1"/>
    <w:qFormat/>
    <w:uiPriority w:val="0"/>
    <w:pPr>
      <w:ind w:firstLine="560"/>
    </w:pPr>
    <w:rPr>
      <w:rFonts w:ascii="仿宋_GB2312" w:eastAsia="仿宋_GB2312"/>
      <w:sz w:val="28"/>
    </w:rPr>
  </w:style>
  <w:style w:type="paragraph" w:customStyle="1" w:styleId="16">
    <w:name w:val="Body Text First Indent 21"/>
    <w:basedOn w:val="17"/>
    <w:qFormat/>
    <w:uiPriority w:val="0"/>
    <w:pPr>
      <w:ind w:left="200" w:firstLine="420" w:firstLineChars="200"/>
    </w:pPr>
  </w:style>
  <w:style w:type="paragraph" w:customStyle="1" w:styleId="17">
    <w:name w:val="Body Text Indent1"/>
    <w:basedOn w:val="1"/>
    <w:qFormat/>
    <w:uiPriority w:val="0"/>
    <w:pPr>
      <w:ind w:firstLine="560"/>
    </w:pPr>
    <w:rPr>
      <w:rFonts w:ascii="仿宋_GB2312" w:eastAsia="仿宋_GB2312"/>
      <w:sz w:val="28"/>
    </w:rPr>
  </w:style>
  <w:style w:type="paragraph" w:customStyle="1" w:styleId="18">
    <w:name w:val="正文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
    <w:name w:val="正文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正文 New New New"/>
    <w:qFormat/>
    <w:uiPriority w:val="0"/>
    <w:pPr>
      <w:widowControl w:val="0"/>
      <w:jc w:val="both"/>
    </w:pPr>
    <w:rPr>
      <w:rFonts w:ascii="Calibri" w:hAnsi="Calibri" w:eastAsia="宋体" w:cs="黑体"/>
      <w:kern w:val="2"/>
      <w:sz w:val="21"/>
      <w:szCs w:val="22"/>
      <w:lang w:val="en-US" w:eastAsia="zh-CN" w:bidi="ar-SA"/>
    </w:rPr>
  </w:style>
  <w:style w:type="paragraph" w:customStyle="1" w:styleId="21">
    <w:name w:val="正文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22">
    <w:name w:val="txt"/>
    <w:basedOn w:val="6"/>
    <w:qFormat/>
    <w:uiPriority w:val="0"/>
  </w:style>
  <w:style w:type="paragraph" w:customStyle="1" w:styleId="23">
    <w:name w:val="正文 New"/>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3101</Words>
  <Characters>3127</Characters>
  <Lines>0</Lines>
  <Paragraphs>0</Paragraphs>
  <TotalTime>1</TotalTime>
  <ScaleCrop>false</ScaleCrop>
  <LinksUpToDate>false</LinksUpToDate>
  <CharactersWithSpaces>3131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2019-01-31T22:08:00Z</dcterms:created>
  <dc:creator>lenovo</dc:creator>
  <cp:lastModifiedBy>肿</cp:lastModifiedBy>
  <cp:lastPrinted>2021-05-21T17:07:00Z</cp:lastPrinted>
  <dcterms:modified xsi:type="dcterms:W3CDTF">2026-09-10T02:24:45Z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D9486B12093F237BDCFDA16AD8951940_42</vt:lpwstr>
  </property>
  <property fmtid="{D5CDD505-2E9C-101B-9397-08002B2CF9AE}" pid="4" name="KSOTemplateDocerSaveRecord">
    <vt:lpwstr>eyJoZGlkIjoiMTkzZjJiN2ZmMWQ4OWZhNDA4M2EzNmVkYjg4ZjgwNjQiLCJ1c2VySWQiOiI0NTQyMjc1OTQifQ==</vt:lpwstr>
  </property>
</Properties>
</file>