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325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bookmarkStart w:id="0" w:name="_GoBack"/>
      <w:bookmarkEnd w:id="0"/>
    </w:p>
    <w:p w14:paraId="53ED05B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228472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吉林省社会救助家庭经济状况信息核对办法</w:t>
      </w:r>
    </w:p>
    <w:p w14:paraId="369AD5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CESI楷体-GB2312" w:hAnsi="CESI楷体-GB2312" w:eastAsia="CESI楷体-GB2312" w:cs="CESI楷体-GB2312"/>
          <w:sz w:val="32"/>
          <w:szCs w:val="32"/>
        </w:rPr>
      </w:pPr>
      <w:r>
        <w:rPr>
          <w:rFonts w:hint="eastAsia" w:ascii="CESI楷体-GB2312" w:hAnsi="CESI楷体-GB2312" w:eastAsia="CESI楷体-GB2312" w:cs="CESI楷体-GB2312"/>
          <w:sz w:val="32"/>
          <w:szCs w:val="32"/>
        </w:rPr>
        <w:t>（征求意见稿）</w:t>
      </w:r>
    </w:p>
    <w:p w14:paraId="3FCC267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p>
    <w:p w14:paraId="5F733C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第一条（目的依据）</w:t>
      </w:r>
      <w:r>
        <w:rPr>
          <w:rFonts w:hint="eastAsia" w:ascii="CESI仿宋-GB2312" w:hAnsi="CESI仿宋-GB2312" w:eastAsia="CESI仿宋-GB2312" w:cs="CESI仿宋-GB2312"/>
          <w:sz w:val="32"/>
          <w:szCs w:val="32"/>
        </w:rPr>
        <w:t>为规范吉林省社会救助家庭经济状况信息核对工作，提高社会救助精准度，确保社会救助制度公平公正实施，根据《中华人民共和国社会救助法》、《社会救助家庭经济状况信息核对办法》、《民政部关于进一步健全完善社会救助家庭经济状况核对机制的意见》等法规政策，结合我省实际，制定本办法。</w:t>
      </w:r>
    </w:p>
    <w:p w14:paraId="779AC8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第二条（</w:t>
      </w:r>
      <w:r>
        <w:rPr>
          <w:rFonts w:hint="eastAsia" w:ascii="方正黑体_GBK" w:hAnsi="方正黑体_GBK" w:eastAsia="方正黑体_GBK" w:cs="方正黑体_GBK"/>
          <w:sz w:val="32"/>
          <w:szCs w:val="32"/>
          <w:lang w:eastAsia="zh-CN"/>
        </w:rPr>
        <w:t>概念内涵</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本办法所称社会救助家庭经济状况信息核对，是指</w:t>
      </w:r>
      <w:r>
        <w:rPr>
          <w:rFonts w:hint="eastAsia" w:ascii="CESI仿宋-GB2312" w:hAnsi="CESI仿宋-GB2312" w:eastAsia="CESI仿宋-GB2312" w:cs="CESI仿宋-GB2312"/>
          <w:sz w:val="32"/>
          <w:szCs w:val="32"/>
          <w:lang w:eastAsia="zh-CN"/>
        </w:rPr>
        <w:t>负责社会救助等事项的政府有关部门（以下统称委托部门）开展审核确认（审批）和核查工作时，经审核确认（审批）和核查对象等低收入人口（以下统称信息主体）授权同意后，委托县</w:t>
      </w:r>
      <w:r>
        <w:rPr>
          <w:rFonts w:hint="eastAsia" w:ascii="CESI仿宋-GB2312" w:hAnsi="CESI仿宋-GB2312" w:eastAsia="CESI仿宋-GB2312" w:cs="CESI仿宋-GB2312"/>
          <w:sz w:val="32"/>
          <w:szCs w:val="32"/>
        </w:rPr>
        <w:t>级</w:t>
      </w:r>
      <w:r>
        <w:rPr>
          <w:rFonts w:hint="eastAsia" w:ascii="CESI仿宋-GB2312" w:hAnsi="CESI仿宋-GB2312" w:eastAsia="CESI仿宋-GB2312" w:cs="CESI仿宋-GB2312"/>
          <w:sz w:val="32"/>
          <w:szCs w:val="32"/>
          <w:lang w:eastAsia="zh-CN"/>
        </w:rPr>
        <w:t>及</w:t>
      </w:r>
      <w:r>
        <w:rPr>
          <w:rFonts w:hint="eastAsia" w:ascii="CESI仿宋-GB2312" w:hAnsi="CESI仿宋-GB2312" w:eastAsia="CESI仿宋-GB2312" w:cs="CESI仿宋-GB2312"/>
          <w:sz w:val="32"/>
          <w:szCs w:val="32"/>
        </w:rPr>
        <w:t>以上人民政府民政部门</w:t>
      </w:r>
      <w:r>
        <w:rPr>
          <w:rFonts w:hint="eastAsia" w:ascii="CESI仿宋-GB2312" w:hAnsi="CESI仿宋-GB2312" w:eastAsia="CESI仿宋-GB2312" w:cs="CESI仿宋-GB2312"/>
          <w:sz w:val="32"/>
          <w:szCs w:val="32"/>
          <w:lang w:eastAsia="zh-CN"/>
        </w:rPr>
        <w:t>社会救助家庭经济状况信息核对机构，</w:t>
      </w:r>
      <w:r>
        <w:rPr>
          <w:rFonts w:hint="eastAsia" w:ascii="CESI仿宋-GB2312" w:hAnsi="CESI仿宋-GB2312" w:eastAsia="CESI仿宋-GB2312" w:cs="CESI仿宋-GB2312"/>
          <w:sz w:val="32"/>
          <w:szCs w:val="32"/>
        </w:rPr>
        <w:t>依法查询、获取</w:t>
      </w:r>
      <w:r>
        <w:rPr>
          <w:rFonts w:hint="eastAsia" w:ascii="CESI仿宋-GB2312" w:hAnsi="CESI仿宋-GB2312" w:eastAsia="CESI仿宋-GB2312" w:cs="CESI仿宋-GB2312"/>
          <w:sz w:val="32"/>
          <w:szCs w:val="32"/>
          <w:lang w:eastAsia="zh-CN"/>
        </w:rPr>
        <w:t>信息主体</w:t>
      </w:r>
      <w:r>
        <w:rPr>
          <w:rFonts w:hint="eastAsia" w:ascii="CESI仿宋-GB2312" w:hAnsi="CESI仿宋-GB2312" w:eastAsia="CESI仿宋-GB2312" w:cs="CESI仿宋-GB2312"/>
          <w:sz w:val="32"/>
          <w:szCs w:val="32"/>
        </w:rPr>
        <w:t>家庭基本情况和家庭收入、财产、支出等相关信息，并进行核查、比对</w:t>
      </w:r>
      <w:r>
        <w:rPr>
          <w:rFonts w:hint="eastAsia" w:ascii="CESI仿宋-GB2312" w:hAnsi="CESI仿宋-GB2312" w:eastAsia="CESI仿宋-GB2312" w:cs="CESI仿宋-GB2312"/>
          <w:sz w:val="32"/>
          <w:szCs w:val="32"/>
          <w:lang w:eastAsia="zh-CN"/>
        </w:rPr>
        <w:t>、出具报告</w:t>
      </w:r>
      <w:r>
        <w:rPr>
          <w:rFonts w:hint="eastAsia" w:ascii="CESI仿宋-GB2312" w:hAnsi="CESI仿宋-GB2312" w:eastAsia="CESI仿宋-GB2312" w:cs="CESI仿宋-GB2312"/>
          <w:sz w:val="32"/>
          <w:szCs w:val="32"/>
        </w:rPr>
        <w:t>的活动。</w:t>
      </w:r>
    </w:p>
    <w:p w14:paraId="688DE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方正黑体_GBK" w:hAnsi="方正黑体_GBK" w:eastAsia="方正黑体_GBK" w:cs="方正黑体_GBK"/>
          <w:sz w:val="32"/>
          <w:szCs w:val="32"/>
        </w:rPr>
        <w:t>第三条（</w:t>
      </w:r>
      <w:r>
        <w:rPr>
          <w:rFonts w:hint="eastAsia" w:ascii="方正黑体_GBK" w:hAnsi="方正黑体_GBK" w:eastAsia="方正黑体_GBK" w:cs="方正黑体_GBK"/>
          <w:sz w:val="32"/>
          <w:szCs w:val="32"/>
          <w:lang w:eastAsia="zh-CN"/>
        </w:rPr>
        <w:t>基本原则</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信息核对工作</w:t>
      </w:r>
      <w:r>
        <w:rPr>
          <w:rFonts w:hint="eastAsia" w:ascii="CESI仿宋-GB2312" w:hAnsi="CESI仿宋-GB2312" w:eastAsia="CESI仿宋-GB2312" w:cs="CESI仿宋-GB2312"/>
          <w:sz w:val="32"/>
          <w:szCs w:val="32"/>
          <w:lang w:eastAsia="zh-CN"/>
        </w:rPr>
        <w:t>应当坚持依法依规、客观公正、高效便捷、安全保密的原则，基于委托部门委托和信息主体授权开展核对，依法保护信息主体的合法权益。</w:t>
      </w:r>
    </w:p>
    <w:p w14:paraId="618BF3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第四条（</w:t>
      </w:r>
      <w:r>
        <w:rPr>
          <w:rFonts w:hint="eastAsia" w:ascii="方正黑体_GBK" w:hAnsi="方正黑体_GBK" w:eastAsia="方正黑体_GBK" w:cs="方正黑体_GBK"/>
          <w:sz w:val="32"/>
          <w:szCs w:val="32"/>
          <w:lang w:eastAsia="zh-CN"/>
        </w:rPr>
        <w:t>职能职责</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省人民政府民政部门主管全省信息核对工作，负责制定全省信息核对相关政策措施。</w:t>
      </w:r>
    </w:p>
    <w:p w14:paraId="0469C4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z w:val="32"/>
          <w:szCs w:val="32"/>
          <w:lang w:eastAsia="zh-CN"/>
        </w:rPr>
        <w:t>市级人民政府民政部门负责管理本行政区域内的信息核对工作，对辖区内各级核对机构的业务开展进行指导、监督，并协调相关部门做好信息共享与数据获取等工作。</w:t>
      </w:r>
    </w:p>
    <w:p w14:paraId="388C2C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CESI仿宋-GB2312" w:hAnsi="CESI仿宋-GB2312" w:eastAsia="CESI仿宋-GB2312" w:cs="CESI仿宋-GB2312"/>
          <w:sz w:val="32"/>
          <w:szCs w:val="32"/>
        </w:rPr>
        <w:t>县级</w:t>
      </w:r>
      <w:r>
        <w:rPr>
          <w:rFonts w:hint="eastAsia" w:ascii="CESI仿宋-GB2312" w:hAnsi="CESI仿宋-GB2312" w:eastAsia="CESI仿宋-GB2312" w:cs="CESI仿宋-GB2312"/>
          <w:sz w:val="32"/>
          <w:szCs w:val="32"/>
          <w:lang w:eastAsia="zh-CN"/>
        </w:rPr>
        <w:t>以上</w:t>
      </w:r>
      <w:r>
        <w:rPr>
          <w:rFonts w:hint="eastAsia" w:ascii="CESI仿宋-GB2312" w:hAnsi="CESI仿宋-GB2312" w:eastAsia="CESI仿宋-GB2312" w:cs="CESI仿宋-GB2312"/>
          <w:sz w:val="32"/>
          <w:szCs w:val="32"/>
        </w:rPr>
        <w:t>人民政府民政部门设立的核对机构，按照主管民政部门的要求，具体实施信息核对工作，并承担社会救助家庭经济状况核对信息系统的建设、管理和运行维护。</w:t>
      </w:r>
    </w:p>
    <w:p w14:paraId="2BAC29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lang w:eastAsia="zh-CN"/>
        </w:rPr>
        <w:t>第五条</w:t>
      </w:r>
      <w:r>
        <w:rPr>
          <w:rFonts w:hint="eastAsia" w:ascii="CESI仿宋-GB2312" w:hAnsi="CESI仿宋-GB2312" w:eastAsia="CESI仿宋-GB2312" w:cs="CESI仿宋-GB2312"/>
          <w:sz w:val="32"/>
          <w:szCs w:val="32"/>
          <w:lang w:val="en-US" w:eastAsia="zh-CN"/>
        </w:rPr>
        <w:t xml:space="preserve"> 核对机构可以向教育、公安、司法、财政、人社、</w:t>
      </w:r>
    </w:p>
    <w:p w14:paraId="5A61210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自然资源、住建、交通、农业农村、卫健、应急、市场监管、医保、林业、税务、工会、残联等单位，银行、保险、证券等金融机构以及提供货币资金转移服务的非银行支付机构（以下统称信息共享单位），核对信息主体</w:t>
      </w:r>
      <w:r>
        <w:rPr>
          <w:rFonts w:hint="eastAsia" w:ascii="CESI仿宋-GB2312" w:hAnsi="CESI仿宋-GB2312" w:eastAsia="CESI仿宋-GB2312" w:cs="CESI仿宋-GB2312"/>
          <w:sz w:val="32"/>
          <w:szCs w:val="32"/>
        </w:rPr>
        <w:t>家庭基本情况和家庭收入、财产、支出等相关信息</w:t>
      </w:r>
      <w:r>
        <w:rPr>
          <w:rFonts w:hint="eastAsia" w:ascii="CESI仿宋-GB2312" w:hAnsi="CESI仿宋-GB2312" w:eastAsia="CESI仿宋-GB2312" w:cs="CESI仿宋-GB2312"/>
          <w:sz w:val="32"/>
          <w:szCs w:val="32"/>
          <w:lang w:eastAsia="zh-CN"/>
        </w:rPr>
        <w:t>，信息共享单位应当予以配合。</w:t>
      </w:r>
    </w:p>
    <w:p w14:paraId="6B1FCA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lang w:val="en-US" w:eastAsia="zh-CN"/>
        </w:rPr>
        <w:t>第六条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核对层级</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val="en-US" w:eastAsia="zh-CN"/>
        </w:rPr>
        <w:t>信息核对主要依托信息化方式开展，实行以省级系统核对为主，基层本级核对为辅的机制。对于因省级信息共享单位信息化建设不健全导致省级核对系统不能核对的信息，基层核对机构可以进行补充核对，但省级系统核对环节不可省略。</w:t>
      </w:r>
    </w:p>
    <w:p w14:paraId="549201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核对授权</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信息主体申请相关社会救助等事项应履行信息核对授权义务，核对授权书原则上应由信息主体亲自签署，无民事行为能力或者限制民事行为能力的由其监护人代理签署。委托部门和核对机构未获授权不得申请核对委托和开展信息核对。</w:t>
      </w:r>
    </w:p>
    <w:p w14:paraId="677EE4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lang w:val="en-US" w:eastAsia="zh-CN"/>
        </w:rPr>
        <w:t>第八条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核对委托</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val="en-US" w:eastAsia="zh-CN"/>
        </w:rPr>
        <w:t>核对机构需经委托部门委托开展核对，委托部门应向核对机构出具书面委托书（含合法的电子委托文件），提供信息主体名单、真实有效的信息主体授权书（含合法的电子授权文件）和信息主体身份证明等委托材料，核对委托的系统录入、导入、对接应由委托部门完成。信息主体撤销授权的，委托部门应及时撤销核对委托。</w:t>
      </w:r>
    </w:p>
    <w:p w14:paraId="26C8CD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方正黑体_GBK" w:hAnsi="方正黑体_GBK" w:eastAsia="方正黑体_GBK" w:cs="方正黑体_GBK"/>
          <w:sz w:val="32"/>
          <w:szCs w:val="32"/>
        </w:rPr>
        <w:t>第九条（</w:t>
      </w:r>
      <w:r>
        <w:rPr>
          <w:rFonts w:hint="eastAsia" w:ascii="方正黑体_GBK" w:hAnsi="方正黑体_GBK" w:eastAsia="方正黑体_GBK" w:cs="方正黑体_GBK"/>
          <w:sz w:val="32"/>
          <w:szCs w:val="32"/>
          <w:lang w:eastAsia="zh-CN"/>
        </w:rPr>
        <w:t>委托部门</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凡由民政部门负责审核确认且权力已下放至乡镇人民政府（街道办事处）的社会救助事项，由乡镇人民政府（街道办事处）作为委托部门发起委托。其他社会救助审核确认（审批）事项，由县（市、区）审核确认（审批）部门作为委托部门向同级核对机构发起核对委托。与社会救助审核确认（审批）事项无关的部门不得委托核对。</w:t>
      </w:r>
    </w:p>
    <w:p w14:paraId="6E1951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第十条（</w:t>
      </w:r>
      <w:r>
        <w:rPr>
          <w:rFonts w:hint="eastAsia" w:ascii="方正黑体_GBK" w:hAnsi="方正黑体_GBK" w:eastAsia="方正黑体_GBK" w:cs="方正黑体_GBK"/>
          <w:sz w:val="32"/>
          <w:szCs w:val="32"/>
          <w:lang w:eastAsia="zh-CN"/>
        </w:rPr>
        <w:t>受理审核</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核对机构</w:t>
      </w:r>
      <w:r>
        <w:rPr>
          <w:rFonts w:hint="eastAsia" w:ascii="CESI仿宋-GB2312" w:hAnsi="CESI仿宋-GB2312" w:eastAsia="CESI仿宋-GB2312" w:cs="CESI仿宋-GB2312"/>
          <w:sz w:val="32"/>
          <w:szCs w:val="32"/>
        </w:rPr>
        <w:t>收到核对</w:t>
      </w:r>
      <w:r>
        <w:rPr>
          <w:rFonts w:hint="eastAsia" w:ascii="CESI仿宋-GB2312" w:hAnsi="CESI仿宋-GB2312" w:eastAsia="CESI仿宋-GB2312" w:cs="CESI仿宋-GB2312"/>
          <w:sz w:val="32"/>
          <w:szCs w:val="32"/>
          <w:lang w:eastAsia="zh-CN"/>
        </w:rPr>
        <w:t>委托</w:t>
      </w:r>
      <w:r>
        <w:rPr>
          <w:rFonts w:hint="eastAsia" w:ascii="CESI仿宋-GB2312" w:hAnsi="CESI仿宋-GB2312" w:eastAsia="CESI仿宋-GB2312" w:cs="CESI仿宋-GB2312"/>
          <w:sz w:val="32"/>
          <w:szCs w:val="32"/>
        </w:rPr>
        <w:t>后，应对手续完备性进行审核。手续完备的，应当在3个工作日内启动信息核对程序；手续不完备的，应及时告知</w:t>
      </w:r>
      <w:r>
        <w:rPr>
          <w:rFonts w:hint="eastAsia" w:ascii="CESI仿宋-GB2312" w:hAnsi="CESI仿宋-GB2312" w:eastAsia="CESI仿宋-GB2312" w:cs="CESI仿宋-GB2312"/>
          <w:sz w:val="32"/>
          <w:szCs w:val="32"/>
          <w:lang w:eastAsia="zh-CN"/>
        </w:rPr>
        <w:t>委托部门</w:t>
      </w:r>
      <w:r>
        <w:rPr>
          <w:rFonts w:hint="eastAsia" w:ascii="CESI仿宋-GB2312" w:hAnsi="CESI仿宋-GB2312" w:eastAsia="CESI仿宋-GB2312" w:cs="CESI仿宋-GB2312"/>
          <w:sz w:val="32"/>
          <w:szCs w:val="32"/>
        </w:rPr>
        <w:t>补正</w:t>
      </w:r>
      <w:r>
        <w:rPr>
          <w:rFonts w:hint="eastAsia" w:ascii="CESI仿宋-GB2312" w:hAnsi="CESI仿宋-GB2312" w:eastAsia="CESI仿宋-GB2312" w:cs="CESI仿宋-GB2312"/>
          <w:sz w:val="32"/>
          <w:szCs w:val="32"/>
          <w:lang w:eastAsia="zh-CN"/>
        </w:rPr>
        <w:t>后重新提请</w:t>
      </w:r>
      <w:r>
        <w:rPr>
          <w:rFonts w:hint="eastAsia" w:ascii="CESI仿宋-GB2312" w:hAnsi="CESI仿宋-GB2312" w:eastAsia="CESI仿宋-GB2312" w:cs="CESI仿宋-GB2312"/>
          <w:sz w:val="32"/>
          <w:szCs w:val="32"/>
        </w:rPr>
        <w:t>。</w:t>
      </w:r>
    </w:p>
    <w:p w14:paraId="4A932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核对时限</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信息核对的办理时限为</w:t>
      </w:r>
      <w:r>
        <w:rPr>
          <w:rFonts w:hint="eastAsia" w:ascii="CESI仿宋-GB2312" w:hAnsi="CESI仿宋-GB2312" w:eastAsia="CESI仿宋-GB2312" w:cs="CESI仿宋-GB2312"/>
          <w:sz w:val="32"/>
          <w:szCs w:val="32"/>
          <w:lang w:val="en-US" w:eastAsia="zh-CN"/>
        </w:rPr>
        <w:t>10个工作日，自民政部门启动信息核对程序之日起计算。因省数据共享平台或信息共享单位网络、设备、技术故障或系统承载能力不足等客观原因导致相关信息未及时反馈核对机构，可以视情延长至20个工作日。</w:t>
      </w:r>
    </w:p>
    <w:p w14:paraId="25C2D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lang w:eastAsia="zh-CN"/>
        </w:rPr>
        <w:t>第十二条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核对报告</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核对机构主要</w:t>
      </w:r>
      <w:r>
        <w:rPr>
          <w:rFonts w:hint="eastAsia" w:ascii="CESI仿宋-GB2312" w:hAnsi="CESI仿宋-GB2312" w:eastAsia="CESI仿宋-GB2312" w:cs="CESI仿宋-GB2312"/>
          <w:sz w:val="32"/>
          <w:szCs w:val="32"/>
          <w:lang w:eastAsia="zh-CN"/>
        </w:rPr>
        <w:t>依托</w:t>
      </w:r>
      <w:r>
        <w:rPr>
          <w:rFonts w:hint="eastAsia" w:ascii="CESI仿宋-GB2312" w:hAnsi="CESI仿宋-GB2312" w:eastAsia="CESI仿宋-GB2312" w:cs="CESI仿宋-GB2312"/>
          <w:sz w:val="32"/>
          <w:szCs w:val="32"/>
        </w:rPr>
        <w:t>社会救助家庭经济状况核对信息系统，按照数据共享机制向各信息共享单位查询、获取相关信息</w:t>
      </w:r>
      <w:r>
        <w:rPr>
          <w:rFonts w:hint="eastAsia" w:ascii="CESI仿宋-GB2312" w:hAnsi="CESI仿宋-GB2312" w:eastAsia="CESI仿宋-GB2312" w:cs="CESI仿宋-GB2312"/>
          <w:sz w:val="32"/>
          <w:szCs w:val="32"/>
          <w:lang w:eastAsia="zh-CN"/>
        </w:rPr>
        <w:t>形成核对报告，核对报告客观反映信息主体在</w:t>
      </w:r>
      <w:r>
        <w:rPr>
          <w:rFonts w:hint="eastAsia" w:ascii="CESI仿宋-GB2312" w:hAnsi="CESI仿宋-GB2312" w:eastAsia="CESI仿宋-GB2312" w:cs="CESI仿宋-GB2312"/>
          <w:sz w:val="32"/>
          <w:szCs w:val="32"/>
          <w:lang w:val="en-US" w:eastAsia="zh-CN"/>
        </w:rPr>
        <w:t>省数据共享平台或信息共享单位系统中的数据记录，不做结论性判断</w:t>
      </w:r>
      <w:r>
        <w:rPr>
          <w:rFonts w:hint="eastAsia" w:ascii="CESI仿宋-GB2312" w:hAnsi="CESI仿宋-GB2312" w:eastAsia="CESI仿宋-GB2312" w:cs="CESI仿宋-GB2312"/>
          <w:sz w:val="32"/>
          <w:szCs w:val="32"/>
        </w:rPr>
        <w:t>。</w:t>
      </w:r>
    </w:p>
    <w:p w14:paraId="6478B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rPr>
        <w:t>第十三条（</w:t>
      </w:r>
      <w:r>
        <w:rPr>
          <w:rFonts w:hint="eastAsia" w:ascii="方正黑体_GBK" w:hAnsi="方正黑体_GBK" w:eastAsia="方正黑体_GBK" w:cs="方正黑体_GBK"/>
          <w:sz w:val="32"/>
          <w:szCs w:val="32"/>
          <w:lang w:eastAsia="zh-CN"/>
        </w:rPr>
        <w:t>异议处理</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委托部门应</w:t>
      </w:r>
      <w:r>
        <w:rPr>
          <w:rFonts w:hint="eastAsia" w:ascii="CESI仿宋-GB2312" w:hAnsi="CESI仿宋-GB2312" w:eastAsia="CESI仿宋-GB2312" w:cs="CESI仿宋-GB2312"/>
          <w:sz w:val="32"/>
          <w:szCs w:val="32"/>
        </w:rPr>
        <w:t>将核对报告中可能导致审核确认</w:t>
      </w:r>
      <w:r>
        <w:rPr>
          <w:rFonts w:hint="eastAsia" w:ascii="CESI仿宋-GB2312" w:hAnsi="CESI仿宋-GB2312" w:eastAsia="CESI仿宋-GB2312" w:cs="CESI仿宋-GB2312"/>
          <w:sz w:val="32"/>
          <w:szCs w:val="32"/>
          <w:lang w:eastAsia="zh-CN"/>
        </w:rPr>
        <w:t>（审批）</w:t>
      </w:r>
      <w:r>
        <w:rPr>
          <w:rFonts w:hint="eastAsia" w:ascii="CESI仿宋-GB2312" w:hAnsi="CESI仿宋-GB2312" w:eastAsia="CESI仿宋-GB2312" w:cs="CESI仿宋-GB2312"/>
          <w:sz w:val="32"/>
          <w:szCs w:val="32"/>
        </w:rPr>
        <w:t>不通过的相关信息告知信息主体</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信息主体对相关信息有异议的</w:t>
      </w:r>
      <w:r>
        <w:rPr>
          <w:rFonts w:hint="eastAsia" w:ascii="CESI仿宋-GB2312" w:hAnsi="CESI仿宋-GB2312" w:eastAsia="CESI仿宋-GB2312" w:cs="CESI仿宋-GB2312"/>
          <w:sz w:val="32"/>
          <w:szCs w:val="32"/>
          <w:lang w:eastAsia="zh-CN"/>
        </w:rPr>
        <w:t>应自行举证</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eastAsia="zh-CN"/>
        </w:rPr>
        <w:t>由委托部门重新审核确认（审批）。</w:t>
      </w:r>
      <w:r>
        <w:rPr>
          <w:rFonts w:hint="eastAsia" w:ascii="CESI仿宋-GB2312" w:hAnsi="CESI仿宋-GB2312" w:eastAsia="CESI仿宋-GB2312" w:cs="CESI仿宋-GB2312"/>
          <w:sz w:val="32"/>
          <w:szCs w:val="32"/>
          <w:lang w:val="en-US" w:eastAsia="zh-CN"/>
        </w:rPr>
        <w:t xml:space="preserve"> </w:t>
      </w:r>
    </w:p>
    <w:p w14:paraId="46E61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结果运用</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核对报告是</w:t>
      </w:r>
      <w:r>
        <w:rPr>
          <w:rFonts w:hint="eastAsia" w:ascii="CESI仿宋-GB2312" w:hAnsi="CESI仿宋-GB2312" w:eastAsia="CESI仿宋-GB2312" w:cs="CESI仿宋-GB2312"/>
          <w:sz w:val="32"/>
          <w:szCs w:val="32"/>
          <w:lang w:eastAsia="zh-CN"/>
        </w:rPr>
        <w:t>开展社会救助等事项审核确认（审批）和核查</w:t>
      </w:r>
      <w:r>
        <w:rPr>
          <w:rFonts w:hint="eastAsia" w:ascii="CESI仿宋-GB2312" w:hAnsi="CESI仿宋-GB2312" w:eastAsia="CESI仿宋-GB2312" w:cs="CESI仿宋-GB2312"/>
          <w:sz w:val="32"/>
          <w:szCs w:val="32"/>
        </w:rPr>
        <w:t>的重要依据</w:t>
      </w:r>
      <w:r>
        <w:rPr>
          <w:rFonts w:hint="eastAsia" w:ascii="CESI仿宋-GB2312" w:hAnsi="CESI仿宋-GB2312" w:eastAsia="CESI仿宋-GB2312" w:cs="CESI仿宋-GB2312"/>
          <w:sz w:val="32"/>
          <w:szCs w:val="32"/>
          <w:lang w:eastAsia="zh-CN"/>
        </w:rPr>
        <w:t>，委托部门应按照具体社会救助业务流程和范围开展工作，</w:t>
      </w:r>
      <w:r>
        <w:rPr>
          <w:rFonts w:hint="eastAsia" w:ascii="CESI仿宋-GB2312" w:hAnsi="CESI仿宋-GB2312" w:eastAsia="CESI仿宋-GB2312" w:cs="CESI仿宋-GB2312"/>
          <w:sz w:val="32"/>
          <w:szCs w:val="32"/>
        </w:rPr>
        <w:t>不得擅自扩大使用范围和场景，不得用于或变相用于与社会救助无关的其他目的。</w:t>
      </w:r>
    </w:p>
    <w:p w14:paraId="09CF1D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第十</w:t>
      </w:r>
      <w:r>
        <w:rPr>
          <w:rFonts w:hint="eastAsia" w:ascii="方正黑体_GBK" w:hAnsi="方正黑体_GBK" w:eastAsia="方正黑体_GBK" w:cs="方正黑体_GBK"/>
          <w:sz w:val="32"/>
          <w:szCs w:val="32"/>
          <w:lang w:eastAsia="zh-CN"/>
        </w:rPr>
        <w:t>五</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监督预警</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委托部门应将信息主体审核确认（审批）或动态核查结果反馈核对机构，便于核对机构对审核确认或动态核查结果开展监督预警。</w:t>
      </w:r>
    </w:p>
    <w:p w14:paraId="75A140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第十六条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档案管理</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val="en-US" w:eastAsia="zh-CN"/>
        </w:rPr>
        <w:t>信息核对工作依托核对系统实行电子化档案管理，核对委托书、授权书、核对报告等以电子档案为主要载体和运行依据，原则上不再同步保留纸质档案，确有必要留存纸质材料的，由各地结合实际自行确定。</w:t>
      </w:r>
    </w:p>
    <w:p w14:paraId="4125AE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十七</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信息保护</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 </w:t>
      </w:r>
      <w:r>
        <w:rPr>
          <w:rFonts w:hint="eastAsia" w:ascii="CESI仿宋-GB2312" w:hAnsi="CESI仿宋-GB2312" w:eastAsia="CESI仿宋-GB2312" w:cs="CESI仿宋-GB2312"/>
          <w:sz w:val="32"/>
          <w:szCs w:val="32"/>
          <w:lang w:eastAsia="zh-CN"/>
        </w:rPr>
        <w:t>委托部门、</w:t>
      </w:r>
      <w:r>
        <w:rPr>
          <w:rFonts w:hint="eastAsia" w:ascii="CESI仿宋-GB2312" w:hAnsi="CESI仿宋-GB2312" w:eastAsia="CESI仿宋-GB2312" w:cs="CESI仿宋-GB2312"/>
          <w:sz w:val="32"/>
          <w:szCs w:val="32"/>
        </w:rPr>
        <w:t>核对机构及其工作人员，应严格遵守《中华人民共和国个人信息保护法》、《中华人民共和国社会救助法》</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《网络数据安全管理条例》等法律法规，对在信息核对工作中知悉的个人隐私、个人信息等依法予以保密，不得泄露、出售或者非法向他人提供。</w:t>
      </w:r>
    </w:p>
    <w:p w14:paraId="79DE348B">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第十八条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能力建设</w:t>
      </w:r>
      <w:r>
        <w:rPr>
          <w:rFonts w:hint="eastAsia" w:ascii="方正黑体_GBK" w:hAnsi="方正黑体_GBK" w:eastAsia="方正黑体_GBK" w:cs="方正黑体_GBK"/>
          <w:sz w:val="32"/>
          <w:szCs w:val="32"/>
        </w:rPr>
        <w:t>）</w:t>
      </w:r>
      <w:r>
        <w:rPr>
          <w:rFonts w:hint="eastAsia" w:ascii="仿宋" w:hAnsi="仿宋" w:eastAsia="仿宋"/>
          <w:sz w:val="32"/>
          <w:szCs w:val="32"/>
        </w:rPr>
        <w:t>各级人民政府</w:t>
      </w:r>
      <w:r>
        <w:rPr>
          <w:rFonts w:hint="eastAsia" w:ascii="仿宋" w:hAnsi="仿宋" w:eastAsia="仿宋"/>
          <w:sz w:val="32"/>
          <w:szCs w:val="32"/>
          <w:lang w:eastAsia="zh-CN"/>
        </w:rPr>
        <w:t>民政部门</w:t>
      </w:r>
      <w:r>
        <w:rPr>
          <w:rFonts w:hint="eastAsia" w:ascii="仿宋" w:hAnsi="仿宋" w:eastAsia="仿宋"/>
          <w:sz w:val="32"/>
          <w:szCs w:val="32"/>
        </w:rPr>
        <w:t>应重视和加强核对机制建设，建</w:t>
      </w:r>
      <w:r>
        <w:rPr>
          <w:rFonts w:hint="eastAsia" w:ascii="仿宋" w:hAnsi="仿宋" w:eastAsia="仿宋"/>
          <w:sz w:val="32"/>
          <w:szCs w:val="32"/>
          <w:lang w:eastAsia="zh-CN"/>
        </w:rPr>
        <w:t>立</w:t>
      </w:r>
      <w:r>
        <w:rPr>
          <w:rFonts w:hint="eastAsia" w:ascii="仿宋" w:hAnsi="仿宋" w:eastAsia="仿宋"/>
          <w:sz w:val="32"/>
          <w:szCs w:val="32"/>
        </w:rPr>
        <w:t>运行规范、管理科学、监控有效、考评严格的内部控制体系</w:t>
      </w:r>
      <w:r>
        <w:rPr>
          <w:rFonts w:hint="eastAsia" w:ascii="仿宋" w:hAnsi="仿宋" w:eastAsia="仿宋"/>
          <w:sz w:val="32"/>
          <w:szCs w:val="32"/>
          <w:lang w:eastAsia="zh-CN"/>
        </w:rPr>
        <w:t>，</w:t>
      </w:r>
      <w:r>
        <w:rPr>
          <w:rFonts w:hint="eastAsia" w:ascii="仿宋" w:hAnsi="仿宋" w:eastAsia="仿宋"/>
          <w:sz w:val="32"/>
          <w:szCs w:val="32"/>
        </w:rPr>
        <w:t>将核对工作纳入社会救助工作目标责任制考核范围。同时，要</w:t>
      </w:r>
      <w:r>
        <w:rPr>
          <w:rFonts w:hint="eastAsia" w:ascii="仿宋" w:hAnsi="仿宋" w:eastAsia="仿宋"/>
          <w:sz w:val="32"/>
          <w:szCs w:val="32"/>
          <w:lang w:eastAsia="zh-CN"/>
        </w:rPr>
        <w:t>加强</w:t>
      </w:r>
      <w:r>
        <w:rPr>
          <w:rFonts w:hint="eastAsia" w:ascii="仿宋" w:hAnsi="仿宋" w:eastAsia="仿宋"/>
          <w:sz w:val="32"/>
          <w:szCs w:val="32"/>
        </w:rPr>
        <w:t>核对机构</w:t>
      </w:r>
      <w:r>
        <w:rPr>
          <w:rFonts w:hint="eastAsia" w:ascii="仿宋" w:hAnsi="仿宋" w:eastAsia="仿宋"/>
          <w:sz w:val="32"/>
          <w:szCs w:val="32"/>
          <w:lang w:eastAsia="zh-CN"/>
        </w:rPr>
        <w:t>能力建设</w:t>
      </w:r>
      <w:r>
        <w:rPr>
          <w:rFonts w:hint="eastAsia" w:ascii="仿宋" w:hAnsi="仿宋" w:eastAsia="仿宋"/>
          <w:sz w:val="32"/>
          <w:szCs w:val="32"/>
        </w:rPr>
        <w:t>，明确核对机构岗位设置与职责，配备必要</w:t>
      </w:r>
      <w:r>
        <w:rPr>
          <w:rFonts w:hint="eastAsia" w:ascii="仿宋" w:hAnsi="仿宋" w:eastAsia="仿宋"/>
          <w:sz w:val="32"/>
          <w:szCs w:val="32"/>
          <w:lang w:eastAsia="zh-CN"/>
        </w:rPr>
        <w:t>的</w:t>
      </w:r>
      <w:r>
        <w:rPr>
          <w:rFonts w:hint="eastAsia" w:ascii="仿宋" w:hAnsi="仿宋" w:eastAsia="仿宋"/>
          <w:sz w:val="32"/>
          <w:szCs w:val="32"/>
        </w:rPr>
        <w:t>专职工作人员，规范业务操作流程，落实工作经费</w:t>
      </w:r>
      <w:r>
        <w:rPr>
          <w:rFonts w:hint="eastAsia" w:ascii="仿宋" w:hAnsi="仿宋" w:eastAsia="仿宋"/>
          <w:sz w:val="32"/>
          <w:szCs w:val="32"/>
          <w:lang w:eastAsia="zh-CN"/>
        </w:rPr>
        <w:t>。</w:t>
      </w:r>
    </w:p>
    <w:p w14:paraId="3E709D6F">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第十九条</w:t>
      </w:r>
      <w:r>
        <w:rPr>
          <w:rFonts w:hint="eastAsia" w:ascii="方正黑体_GBK" w:hAnsi="方正黑体_GBK" w:eastAsia="方正黑体_GBK" w:cs="方正黑体_GBK"/>
          <w:sz w:val="32"/>
          <w:szCs w:val="32"/>
        </w:rPr>
        <w:t>（</w:t>
      </w:r>
      <w:r>
        <w:rPr>
          <w:rFonts w:hint="eastAsia" w:ascii="方正黑体_GBK" w:hAnsi="方正黑体_GBK" w:eastAsia="方正黑体_GBK" w:cs="方正黑体_GBK"/>
          <w:sz w:val="32"/>
          <w:szCs w:val="32"/>
          <w:lang w:eastAsia="zh-CN"/>
        </w:rPr>
        <w:t>容错机制</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社会救助审核确认（审批）部门及核对机构相关</w:t>
      </w:r>
      <w:r>
        <w:rPr>
          <w:rFonts w:hint="eastAsia" w:ascii="CESI仿宋-GB2312" w:hAnsi="CESI仿宋-GB2312" w:eastAsia="CESI仿宋-GB2312" w:cs="CESI仿宋-GB2312"/>
          <w:sz w:val="32"/>
          <w:szCs w:val="32"/>
        </w:rPr>
        <w:t>工作人员在</w:t>
      </w:r>
      <w:r>
        <w:rPr>
          <w:rFonts w:hint="eastAsia" w:ascii="CESI仿宋-GB2312" w:hAnsi="CESI仿宋-GB2312" w:eastAsia="CESI仿宋-GB2312" w:cs="CESI仿宋-GB2312"/>
          <w:sz w:val="32"/>
          <w:szCs w:val="32"/>
          <w:lang w:eastAsia="zh-CN"/>
        </w:rPr>
        <w:t>开展</w:t>
      </w:r>
      <w:r>
        <w:rPr>
          <w:rFonts w:hint="eastAsia" w:ascii="CESI仿宋-GB2312" w:hAnsi="CESI仿宋-GB2312" w:eastAsia="CESI仿宋-GB2312" w:cs="CESI仿宋-GB2312"/>
          <w:sz w:val="32"/>
          <w:szCs w:val="32"/>
        </w:rPr>
        <w:t>工作中切实履行了职责，但因信息共享单位反馈信息不及时、不准确等客观原因，导致审核确认（审批）出现偏差失误，且未造成重大损失或严重不良影响的，不作负面评价，依法依规不予追究责任或免予处理。</w:t>
      </w:r>
    </w:p>
    <w:p w14:paraId="0038BC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二十</w:t>
      </w:r>
      <w:r>
        <w:rPr>
          <w:rFonts w:hint="eastAsia" w:ascii="方正黑体_GBK" w:hAnsi="方正黑体_GBK" w:eastAsia="方正黑体_GBK" w:cs="方正黑体_GBK"/>
          <w:sz w:val="32"/>
          <w:szCs w:val="32"/>
        </w:rPr>
        <w:t>条 （</w:t>
      </w:r>
      <w:r>
        <w:rPr>
          <w:rFonts w:hint="eastAsia" w:ascii="方正黑体_GBK" w:hAnsi="方正黑体_GBK" w:eastAsia="方正黑体_GBK" w:cs="方正黑体_GBK"/>
          <w:sz w:val="32"/>
          <w:szCs w:val="32"/>
          <w:lang w:eastAsia="zh-CN"/>
        </w:rPr>
        <w:t>安全管理</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rPr>
        <w:t>县级以上人民政府民政部门及所属核对机构应建立健全信息安全管理制度，开展</w:t>
      </w:r>
      <w:r>
        <w:rPr>
          <w:rFonts w:hint="eastAsia" w:ascii="CESI仿宋-GB2312" w:hAnsi="CESI仿宋-GB2312" w:eastAsia="CESI仿宋-GB2312" w:cs="CESI仿宋-GB2312"/>
          <w:sz w:val="32"/>
          <w:szCs w:val="32"/>
          <w:lang w:eastAsia="zh-CN"/>
        </w:rPr>
        <w:t>业务</w:t>
      </w:r>
      <w:r>
        <w:rPr>
          <w:rFonts w:hint="eastAsia" w:ascii="CESI仿宋-GB2312" w:hAnsi="CESI仿宋-GB2312" w:eastAsia="CESI仿宋-GB2312" w:cs="CESI仿宋-GB2312"/>
          <w:sz w:val="32"/>
          <w:szCs w:val="32"/>
        </w:rPr>
        <w:t>培训，完善技术防护手段，加强监督</w:t>
      </w:r>
      <w:r>
        <w:rPr>
          <w:rFonts w:hint="eastAsia" w:ascii="CESI仿宋-GB2312" w:hAnsi="CESI仿宋-GB2312" w:eastAsia="CESI仿宋-GB2312" w:cs="CESI仿宋-GB2312"/>
          <w:sz w:val="32"/>
          <w:szCs w:val="32"/>
          <w:lang w:eastAsia="zh-CN"/>
        </w:rPr>
        <w:t>管理</w:t>
      </w:r>
      <w:r>
        <w:rPr>
          <w:rFonts w:hint="eastAsia" w:ascii="CESI仿宋-GB2312" w:hAnsi="CESI仿宋-GB2312" w:eastAsia="CESI仿宋-GB2312" w:cs="CESI仿宋-GB2312"/>
          <w:sz w:val="32"/>
          <w:szCs w:val="32"/>
        </w:rPr>
        <w:t>，依法履行信息安全管理责任。</w:t>
      </w:r>
    </w:p>
    <w:p w14:paraId="331C0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二十一</w:t>
      </w:r>
      <w:r>
        <w:rPr>
          <w:rFonts w:hint="eastAsia" w:ascii="方正黑体_GBK" w:hAnsi="方正黑体_GBK" w:eastAsia="方正黑体_GBK" w:cs="方正黑体_GBK"/>
          <w:sz w:val="32"/>
          <w:szCs w:val="32"/>
        </w:rPr>
        <w:t>条（</w:t>
      </w:r>
      <w:r>
        <w:rPr>
          <w:rFonts w:hint="eastAsia" w:ascii="方正黑体_GBK" w:hAnsi="方正黑体_GBK" w:eastAsia="方正黑体_GBK" w:cs="方正黑体_GBK"/>
          <w:sz w:val="32"/>
          <w:szCs w:val="32"/>
          <w:lang w:eastAsia="zh-CN"/>
        </w:rPr>
        <w:t>违纪追责</w:t>
      </w:r>
      <w:r>
        <w:rPr>
          <w:rFonts w:hint="eastAsia" w:ascii="方正黑体_GBK" w:hAnsi="方正黑体_GBK" w:eastAsia="方正黑体_GBK" w:cs="方正黑体_GBK"/>
          <w:sz w:val="32"/>
          <w:szCs w:val="32"/>
        </w:rPr>
        <w:t>）</w:t>
      </w:r>
      <w:r>
        <w:rPr>
          <w:rFonts w:hint="eastAsia" w:ascii="CESI仿宋-GB2312" w:hAnsi="CESI仿宋-GB2312" w:eastAsia="CESI仿宋-GB2312" w:cs="CESI仿宋-GB2312"/>
          <w:sz w:val="32"/>
          <w:szCs w:val="32"/>
          <w:lang w:eastAsia="zh-CN"/>
        </w:rPr>
        <w:t>委托</w:t>
      </w:r>
      <w:r>
        <w:rPr>
          <w:rFonts w:hint="eastAsia" w:ascii="CESI仿宋-GB2312" w:hAnsi="CESI仿宋-GB2312" w:eastAsia="CESI仿宋-GB2312" w:cs="CESI仿宋-GB2312"/>
          <w:sz w:val="32"/>
          <w:szCs w:val="32"/>
        </w:rPr>
        <w:t>部门、核对机构工作人员</w:t>
      </w:r>
      <w:r>
        <w:rPr>
          <w:rFonts w:hint="eastAsia" w:ascii="CESI仿宋-GB2312" w:hAnsi="CESI仿宋-GB2312" w:eastAsia="CESI仿宋-GB2312" w:cs="CESI仿宋-GB2312"/>
          <w:sz w:val="32"/>
          <w:szCs w:val="32"/>
          <w:lang w:eastAsia="zh-CN"/>
        </w:rPr>
        <w:t>泄露、出售或者非法向他人提供个人隐私、个人信息的，或者在核对工作中滥用职权、玩忽职守、徇私舞弊的，按照国家有关规定处理</w:t>
      </w:r>
      <w:r>
        <w:rPr>
          <w:rFonts w:hint="eastAsia" w:ascii="CESI仿宋-GB2312" w:hAnsi="CESI仿宋-GB2312" w:eastAsia="CESI仿宋-GB2312" w:cs="CESI仿宋-GB2312"/>
          <w:sz w:val="32"/>
          <w:szCs w:val="32"/>
        </w:rPr>
        <w:t>。</w:t>
      </w:r>
      <w:r>
        <w:rPr>
          <w:rFonts w:hint="eastAsia" w:ascii="CESI仿宋-GB2312" w:hAnsi="CESI仿宋-GB2312" w:eastAsia="CESI仿宋-GB2312" w:cs="CESI仿宋-GB2312"/>
          <w:sz w:val="32"/>
          <w:szCs w:val="32"/>
          <w:lang w:val="en-US" w:eastAsia="zh-CN"/>
        </w:rPr>
        <w:t xml:space="preserve">  </w:t>
      </w:r>
    </w:p>
    <w:p w14:paraId="02E10E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二十二</w:t>
      </w:r>
      <w:r>
        <w:rPr>
          <w:rFonts w:hint="eastAsia" w:ascii="方正黑体_GBK" w:hAnsi="方正黑体_GBK" w:eastAsia="方正黑体_GBK" w:cs="方正黑体_GBK"/>
          <w:sz w:val="32"/>
          <w:szCs w:val="32"/>
        </w:rPr>
        <w:t>条</w:t>
      </w:r>
      <w:r>
        <w:rPr>
          <w:rFonts w:hint="eastAsia" w:ascii="CESI仿宋-GB2312" w:hAnsi="CESI仿宋-GB2312" w:eastAsia="CESI仿宋-GB2312" w:cs="CESI仿宋-GB2312"/>
          <w:sz w:val="32"/>
          <w:szCs w:val="32"/>
        </w:rPr>
        <w:t> 本办法由吉林省民政厅负责解释。</w:t>
      </w:r>
    </w:p>
    <w:p w14:paraId="7617CF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eastAsia="zh-CN"/>
        </w:rPr>
        <w:t>二十三</w:t>
      </w:r>
      <w:r>
        <w:rPr>
          <w:rFonts w:hint="eastAsia" w:ascii="方正黑体_GBK" w:hAnsi="方正黑体_GBK" w:eastAsia="方正黑体_GBK" w:cs="方正黑体_GBK"/>
          <w:sz w:val="32"/>
          <w:szCs w:val="32"/>
        </w:rPr>
        <w:t>条</w:t>
      </w:r>
      <w:r>
        <w:rPr>
          <w:rFonts w:hint="eastAsia" w:ascii="CESI仿宋-GB2312" w:hAnsi="CESI仿宋-GB2312" w:eastAsia="CESI仿宋-GB2312" w:cs="CESI仿宋-GB2312"/>
          <w:sz w:val="32"/>
          <w:szCs w:val="32"/>
        </w:rPr>
        <w:t> 本办法自2026年X月X日起施行。《吉林省社会救助家庭经济状况核对工作管理办法（暂行）》（吉民发〔2017〕58号）</w:t>
      </w:r>
      <w:r>
        <w:rPr>
          <w:rFonts w:hint="eastAsia" w:ascii="CESI仿宋-GB2312" w:hAnsi="CESI仿宋-GB2312" w:eastAsia="CESI仿宋-GB2312" w:cs="CESI仿宋-GB2312"/>
          <w:sz w:val="32"/>
          <w:szCs w:val="32"/>
          <w:lang w:eastAsia="zh-CN"/>
        </w:rPr>
        <w:t>、《吉林省社会救助家庭经济状况核对档案管理办法（试行）》（吉民发〔2017〕71号）</w:t>
      </w:r>
      <w:r>
        <w:rPr>
          <w:rFonts w:hint="eastAsia" w:ascii="CESI仿宋-GB2312" w:hAnsi="CESI仿宋-GB2312" w:eastAsia="CESI仿宋-GB2312" w:cs="CESI仿宋-GB2312"/>
          <w:sz w:val="32"/>
          <w:szCs w:val="32"/>
        </w:rPr>
        <w:t>同时废止。</w:t>
      </w:r>
    </w:p>
    <w:p w14:paraId="5416CE3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仿宋-GB2312" w:hAnsi="CESI仿宋-GB2312" w:eastAsia="CESI仿宋-GB2312" w:cs="CESI仿宋-GB2312"/>
          <w:sz w:val="32"/>
          <w:szCs w:val="32"/>
        </w:rPr>
      </w:pPr>
    </w:p>
    <w:sectPr>
      <w:footerReference r:id="rId3" w:type="default"/>
      <w:pgSz w:w="11906" w:h="16838"/>
      <w:pgMar w:top="2098" w:right="1474" w:bottom="1984" w:left="1587"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方正公文小标宋"/>
    <w:panose1 w:val="00000000000000000000"/>
    <w:charset w:val="00"/>
    <w:family w:val="swiss"/>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CESI仿宋-GB2312">
    <w:altName w:val="仿宋"/>
    <w:panose1 w:val="02000500000000000000"/>
    <w:charset w:val="86"/>
    <w:family w:val="auto"/>
    <w:pitch w:val="default"/>
    <w:sig w:usb0="00000000" w:usb1="00000000" w:usb2="00000010" w:usb3="00000000" w:csb0="0004000F" w:csb1="00000000"/>
    <w:embedRegular r:id="rId1" w:fontKey="{B707E600-57E7-4094-BC1C-001ACB4AA1DE}"/>
  </w:font>
  <w:font w:name="仿宋">
    <w:panose1 w:val="02010609060101010101"/>
    <w:charset w:val="86"/>
    <w:family w:val="modern"/>
    <w:pitch w:val="default"/>
    <w:sig w:usb0="800002BF" w:usb1="38CF7CFA" w:usb2="00000016" w:usb3="00000000" w:csb0="00040001" w:csb1="00000000"/>
    <w:embedRegular r:id="rId2" w:fontKey="{23FED157-4265-4BAE-82A3-291166DE498B}"/>
  </w:font>
  <w:font w:name="方正小标宋简体">
    <w:panose1 w:val="03000509000000000000"/>
    <w:charset w:val="86"/>
    <w:family w:val="auto"/>
    <w:pitch w:val="default"/>
    <w:sig w:usb0="00000001" w:usb1="080E0000" w:usb2="00000000" w:usb3="00000000" w:csb0="00040000" w:csb1="00000000"/>
    <w:embedRegular r:id="rId3" w:fontKey="{1AB7ADE0-71A9-4D41-83EC-0D5CD2EAFD8E}"/>
  </w:font>
  <w:font w:name="CESI楷体-GB2312">
    <w:altName w:val="楷体_GB2312"/>
    <w:panose1 w:val="02000500000000000000"/>
    <w:charset w:val="86"/>
    <w:family w:val="auto"/>
    <w:pitch w:val="default"/>
    <w:sig w:usb0="00000000" w:usb1="00000000" w:usb2="00000012" w:usb3="00000000" w:csb0="0004000F" w:csb1="00000000"/>
    <w:embedRegular r:id="rId4" w:fontKey="{A848EC40-5D3E-4821-9601-132135DB0073}"/>
  </w:font>
  <w:font w:name="楷体_GB2312">
    <w:panose1 w:val="02010609030101010101"/>
    <w:charset w:val="86"/>
    <w:family w:val="auto"/>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embedRegular r:id="rId5" w:fontKey="{0D9B4D0C-7F8E-4756-B4F8-5E408E8F4EEA}"/>
  </w:font>
  <w:font w:name="CESI仿宋-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72B4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CEEEBC">
                          <w:pPr>
                            <w:pStyle w:val="6"/>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4CEEEBC">
                    <w:pPr>
                      <w:pStyle w:val="6"/>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C2C85"/>
    <w:rsid w:val="04F72FD9"/>
    <w:rsid w:val="05756EAA"/>
    <w:rsid w:val="06BD6517"/>
    <w:rsid w:val="06DDE231"/>
    <w:rsid w:val="077FB5B9"/>
    <w:rsid w:val="0EDE52EF"/>
    <w:rsid w:val="0F563D2C"/>
    <w:rsid w:val="132813A7"/>
    <w:rsid w:val="16FE28E2"/>
    <w:rsid w:val="17CA42A9"/>
    <w:rsid w:val="17EABE85"/>
    <w:rsid w:val="1BBF2B05"/>
    <w:rsid w:val="1CD59F25"/>
    <w:rsid w:val="1CDD43BC"/>
    <w:rsid w:val="1D3EB1E5"/>
    <w:rsid w:val="1DBE538D"/>
    <w:rsid w:val="1E8FF6D5"/>
    <w:rsid w:val="1EA522E1"/>
    <w:rsid w:val="1F9F23DA"/>
    <w:rsid w:val="1FB6AC49"/>
    <w:rsid w:val="1FBF7CF6"/>
    <w:rsid w:val="1FDF9821"/>
    <w:rsid w:val="1FEBBBE9"/>
    <w:rsid w:val="1FFC2A7A"/>
    <w:rsid w:val="1FFF60D0"/>
    <w:rsid w:val="26F80080"/>
    <w:rsid w:val="27A9BC7B"/>
    <w:rsid w:val="27C45228"/>
    <w:rsid w:val="287B74AD"/>
    <w:rsid w:val="29FD670A"/>
    <w:rsid w:val="29FE3EED"/>
    <w:rsid w:val="2BBA3752"/>
    <w:rsid w:val="3576E912"/>
    <w:rsid w:val="35FB6662"/>
    <w:rsid w:val="377F5C73"/>
    <w:rsid w:val="37EAE147"/>
    <w:rsid w:val="37F20309"/>
    <w:rsid w:val="37F5C297"/>
    <w:rsid w:val="39ED03AF"/>
    <w:rsid w:val="39FF72E4"/>
    <w:rsid w:val="3A7B9F14"/>
    <w:rsid w:val="3AAB7153"/>
    <w:rsid w:val="3B6342F6"/>
    <w:rsid w:val="3BBF2D0A"/>
    <w:rsid w:val="3BBF3DA5"/>
    <w:rsid w:val="3BE15920"/>
    <w:rsid w:val="3D7F06FA"/>
    <w:rsid w:val="3DFB2DA5"/>
    <w:rsid w:val="3E2B8EAE"/>
    <w:rsid w:val="3E39667B"/>
    <w:rsid w:val="3E4BBBCB"/>
    <w:rsid w:val="3E4FCBAC"/>
    <w:rsid w:val="3EAF041F"/>
    <w:rsid w:val="3EBF4B4E"/>
    <w:rsid w:val="3EEE60EE"/>
    <w:rsid w:val="3EFADCAF"/>
    <w:rsid w:val="3F1FE346"/>
    <w:rsid w:val="3F461172"/>
    <w:rsid w:val="3F773F1A"/>
    <w:rsid w:val="3F7AF671"/>
    <w:rsid w:val="3F7FFD58"/>
    <w:rsid w:val="3F9F0567"/>
    <w:rsid w:val="3FAC36B5"/>
    <w:rsid w:val="3FBEE719"/>
    <w:rsid w:val="3FBF03C8"/>
    <w:rsid w:val="3FBF344D"/>
    <w:rsid w:val="3FF3666C"/>
    <w:rsid w:val="3FFB4D4B"/>
    <w:rsid w:val="3FFDCC7A"/>
    <w:rsid w:val="3FFDFE29"/>
    <w:rsid w:val="3FFF2D27"/>
    <w:rsid w:val="3FFF711C"/>
    <w:rsid w:val="3FFFA35A"/>
    <w:rsid w:val="47DE47FF"/>
    <w:rsid w:val="47FDF435"/>
    <w:rsid w:val="494A849D"/>
    <w:rsid w:val="4AFC9BE1"/>
    <w:rsid w:val="4B5EA3A1"/>
    <w:rsid w:val="4EEB9D7F"/>
    <w:rsid w:val="4EFA489B"/>
    <w:rsid w:val="4F7E3523"/>
    <w:rsid w:val="4FCD4FF8"/>
    <w:rsid w:val="4FFAB87E"/>
    <w:rsid w:val="52FF91CE"/>
    <w:rsid w:val="52FFD6D1"/>
    <w:rsid w:val="535F6337"/>
    <w:rsid w:val="54910EFA"/>
    <w:rsid w:val="55BF4CE1"/>
    <w:rsid w:val="56770861"/>
    <w:rsid w:val="56BFCF1F"/>
    <w:rsid w:val="56E32ABE"/>
    <w:rsid w:val="56EBDD9A"/>
    <w:rsid w:val="56F9D542"/>
    <w:rsid w:val="56FC4B5F"/>
    <w:rsid w:val="57580020"/>
    <w:rsid w:val="577E3175"/>
    <w:rsid w:val="57DD63D5"/>
    <w:rsid w:val="57F4E506"/>
    <w:rsid w:val="593BCD77"/>
    <w:rsid w:val="59DD9E97"/>
    <w:rsid w:val="59FDA046"/>
    <w:rsid w:val="5A7F4D00"/>
    <w:rsid w:val="5B7B2AB3"/>
    <w:rsid w:val="5BFD6394"/>
    <w:rsid w:val="5CBF1B8A"/>
    <w:rsid w:val="5D3E040A"/>
    <w:rsid w:val="5D9F8EC0"/>
    <w:rsid w:val="5DBEDB4F"/>
    <w:rsid w:val="5DD32E60"/>
    <w:rsid w:val="5DEABFDD"/>
    <w:rsid w:val="5EC780C2"/>
    <w:rsid w:val="5ECB2BB1"/>
    <w:rsid w:val="5F5161B7"/>
    <w:rsid w:val="5F570A0E"/>
    <w:rsid w:val="5F6323CE"/>
    <w:rsid w:val="5F7939C9"/>
    <w:rsid w:val="5F7F8750"/>
    <w:rsid w:val="5F7F9C11"/>
    <w:rsid w:val="5F95BA5B"/>
    <w:rsid w:val="5FAAA811"/>
    <w:rsid w:val="5FCBA282"/>
    <w:rsid w:val="5FDFF9C4"/>
    <w:rsid w:val="5FFB5648"/>
    <w:rsid w:val="5FFB5690"/>
    <w:rsid w:val="5FFD74EE"/>
    <w:rsid w:val="5FFF1EC6"/>
    <w:rsid w:val="5FFF97D2"/>
    <w:rsid w:val="5FFFB1FF"/>
    <w:rsid w:val="5FFFDB73"/>
    <w:rsid w:val="60FA87C9"/>
    <w:rsid w:val="657FB9BE"/>
    <w:rsid w:val="67BFAFF9"/>
    <w:rsid w:val="67EF3B99"/>
    <w:rsid w:val="67EFEE97"/>
    <w:rsid w:val="67FBF8FA"/>
    <w:rsid w:val="69FEB045"/>
    <w:rsid w:val="6A5DA479"/>
    <w:rsid w:val="6B755B5B"/>
    <w:rsid w:val="6B7F4BAD"/>
    <w:rsid w:val="6C4F1ABC"/>
    <w:rsid w:val="6C5FD5A5"/>
    <w:rsid w:val="6C7A25E6"/>
    <w:rsid w:val="6CDFA049"/>
    <w:rsid w:val="6D7DF3EF"/>
    <w:rsid w:val="6D7F41E6"/>
    <w:rsid w:val="6DBD221F"/>
    <w:rsid w:val="6DDB5949"/>
    <w:rsid w:val="6DDFC42B"/>
    <w:rsid w:val="6EAB9E66"/>
    <w:rsid w:val="6ED676C9"/>
    <w:rsid w:val="6EED9818"/>
    <w:rsid w:val="6EF92B07"/>
    <w:rsid w:val="6F3C286D"/>
    <w:rsid w:val="6F8FD8B0"/>
    <w:rsid w:val="6F9FDB63"/>
    <w:rsid w:val="6FD33977"/>
    <w:rsid w:val="6FD8C12F"/>
    <w:rsid w:val="6FDE1192"/>
    <w:rsid w:val="6FDFE3E3"/>
    <w:rsid w:val="6FF7ECB6"/>
    <w:rsid w:val="6FFB62BD"/>
    <w:rsid w:val="6FFF2CFD"/>
    <w:rsid w:val="6FFF4600"/>
    <w:rsid w:val="70FBDE26"/>
    <w:rsid w:val="72B52C3E"/>
    <w:rsid w:val="737B35DB"/>
    <w:rsid w:val="737F13BD"/>
    <w:rsid w:val="73979D01"/>
    <w:rsid w:val="739C1649"/>
    <w:rsid w:val="73CF4566"/>
    <w:rsid w:val="73F9829F"/>
    <w:rsid w:val="73FB47D0"/>
    <w:rsid w:val="74D988CF"/>
    <w:rsid w:val="75F381B9"/>
    <w:rsid w:val="75F55132"/>
    <w:rsid w:val="767D44F4"/>
    <w:rsid w:val="76EB6FD8"/>
    <w:rsid w:val="76FA0BE5"/>
    <w:rsid w:val="76FBA56A"/>
    <w:rsid w:val="773E952E"/>
    <w:rsid w:val="77775649"/>
    <w:rsid w:val="77B4D226"/>
    <w:rsid w:val="77B5CDED"/>
    <w:rsid w:val="77BFADB5"/>
    <w:rsid w:val="77DFD653"/>
    <w:rsid w:val="77F9379F"/>
    <w:rsid w:val="77FB9FC4"/>
    <w:rsid w:val="77FF4EC6"/>
    <w:rsid w:val="786E64DB"/>
    <w:rsid w:val="78FE85BD"/>
    <w:rsid w:val="794AA0C4"/>
    <w:rsid w:val="795B7D8C"/>
    <w:rsid w:val="797F9330"/>
    <w:rsid w:val="79FD9E4F"/>
    <w:rsid w:val="7A73C774"/>
    <w:rsid w:val="7AB8A69F"/>
    <w:rsid w:val="7AF63C4A"/>
    <w:rsid w:val="7B1D0C8C"/>
    <w:rsid w:val="7B5F893A"/>
    <w:rsid w:val="7B7359AB"/>
    <w:rsid w:val="7B77CF4D"/>
    <w:rsid w:val="7B7F6E73"/>
    <w:rsid w:val="7B9EF889"/>
    <w:rsid w:val="7BB7D2CD"/>
    <w:rsid w:val="7BBBBE9C"/>
    <w:rsid w:val="7BDE4AE5"/>
    <w:rsid w:val="7BEBD6AA"/>
    <w:rsid w:val="7BEF0440"/>
    <w:rsid w:val="7BEF7CE9"/>
    <w:rsid w:val="7BF6FDD0"/>
    <w:rsid w:val="7BFF044A"/>
    <w:rsid w:val="7BFF94D6"/>
    <w:rsid w:val="7C3F0152"/>
    <w:rsid w:val="7C3FC1F8"/>
    <w:rsid w:val="7CF22799"/>
    <w:rsid w:val="7CFD8A5F"/>
    <w:rsid w:val="7D6D569F"/>
    <w:rsid w:val="7D7C162C"/>
    <w:rsid w:val="7D7E5755"/>
    <w:rsid w:val="7D7FADD7"/>
    <w:rsid w:val="7D9F77DE"/>
    <w:rsid w:val="7DDE7405"/>
    <w:rsid w:val="7DDF0A85"/>
    <w:rsid w:val="7DF7419C"/>
    <w:rsid w:val="7DF762D5"/>
    <w:rsid w:val="7DFF2340"/>
    <w:rsid w:val="7E5BEFA7"/>
    <w:rsid w:val="7E5F4B97"/>
    <w:rsid w:val="7E6223FA"/>
    <w:rsid w:val="7E7C6480"/>
    <w:rsid w:val="7E9647EA"/>
    <w:rsid w:val="7E9E6563"/>
    <w:rsid w:val="7EA72B70"/>
    <w:rsid w:val="7EBD8CA6"/>
    <w:rsid w:val="7EBFBD7E"/>
    <w:rsid w:val="7ECD51F5"/>
    <w:rsid w:val="7F1F734B"/>
    <w:rsid w:val="7F2C17C2"/>
    <w:rsid w:val="7F6BCDFD"/>
    <w:rsid w:val="7F6DB2DA"/>
    <w:rsid w:val="7F6EA543"/>
    <w:rsid w:val="7F7CC43E"/>
    <w:rsid w:val="7F7F78FA"/>
    <w:rsid w:val="7FAF8E9E"/>
    <w:rsid w:val="7FAFD79A"/>
    <w:rsid w:val="7FB7C888"/>
    <w:rsid w:val="7FC77EF3"/>
    <w:rsid w:val="7FD6EF6F"/>
    <w:rsid w:val="7FD7D509"/>
    <w:rsid w:val="7FD9918C"/>
    <w:rsid w:val="7FDF1434"/>
    <w:rsid w:val="7FDF3187"/>
    <w:rsid w:val="7FEA1BE3"/>
    <w:rsid w:val="7FED04B6"/>
    <w:rsid w:val="7FED4C44"/>
    <w:rsid w:val="7FEEDBB8"/>
    <w:rsid w:val="7FF7255C"/>
    <w:rsid w:val="7FF7367F"/>
    <w:rsid w:val="7FF7E9DA"/>
    <w:rsid w:val="7FFAE1D1"/>
    <w:rsid w:val="7FFB4FA4"/>
    <w:rsid w:val="7FFC1288"/>
    <w:rsid w:val="7FFD78DC"/>
    <w:rsid w:val="7FFE41FF"/>
    <w:rsid w:val="7FFF1AAD"/>
    <w:rsid w:val="857B6FBB"/>
    <w:rsid w:val="8DFF4831"/>
    <w:rsid w:val="8E8B386A"/>
    <w:rsid w:val="8EED8080"/>
    <w:rsid w:val="9ADB9570"/>
    <w:rsid w:val="9AF96406"/>
    <w:rsid w:val="9DF7D96D"/>
    <w:rsid w:val="9F5F98A5"/>
    <w:rsid w:val="A67F46B9"/>
    <w:rsid w:val="A777332E"/>
    <w:rsid w:val="A7ED95E3"/>
    <w:rsid w:val="ABFDE5EC"/>
    <w:rsid w:val="AEEECE1D"/>
    <w:rsid w:val="AEFB063F"/>
    <w:rsid w:val="AF7F3F8F"/>
    <w:rsid w:val="AFFEEE04"/>
    <w:rsid w:val="AFFF7D9A"/>
    <w:rsid w:val="B5FEC756"/>
    <w:rsid w:val="B647D00A"/>
    <w:rsid w:val="B67C57CE"/>
    <w:rsid w:val="B67D982D"/>
    <w:rsid w:val="B75EBBCC"/>
    <w:rsid w:val="B75FD020"/>
    <w:rsid w:val="B7F68D50"/>
    <w:rsid w:val="B7FEFBFF"/>
    <w:rsid w:val="B8DAFAB5"/>
    <w:rsid w:val="B8EB396E"/>
    <w:rsid w:val="B92F8264"/>
    <w:rsid w:val="B9BF8A23"/>
    <w:rsid w:val="B9DAE5CA"/>
    <w:rsid w:val="BA5DF1F4"/>
    <w:rsid w:val="BB3647A6"/>
    <w:rsid w:val="BB792EEF"/>
    <w:rsid w:val="BB7F19C7"/>
    <w:rsid w:val="BBBF58B3"/>
    <w:rsid w:val="BBFBCBB7"/>
    <w:rsid w:val="BBFD7D5E"/>
    <w:rsid w:val="BD5D08A4"/>
    <w:rsid w:val="BD6B4DB9"/>
    <w:rsid w:val="BD73586B"/>
    <w:rsid w:val="BD7DEFCB"/>
    <w:rsid w:val="BEBEB19B"/>
    <w:rsid w:val="BEE8BB5A"/>
    <w:rsid w:val="BEF96D96"/>
    <w:rsid w:val="BF56EBFF"/>
    <w:rsid w:val="BF5F339B"/>
    <w:rsid w:val="BF6F6B43"/>
    <w:rsid w:val="BFBF18DA"/>
    <w:rsid w:val="BFC7CDCE"/>
    <w:rsid w:val="BFD70E8A"/>
    <w:rsid w:val="BFEEF685"/>
    <w:rsid w:val="BFFFD584"/>
    <w:rsid w:val="C82DC648"/>
    <w:rsid w:val="CAAF5D07"/>
    <w:rsid w:val="CAE3B20A"/>
    <w:rsid w:val="CBFFAF76"/>
    <w:rsid w:val="CCDBFD21"/>
    <w:rsid w:val="CE2F6DDA"/>
    <w:rsid w:val="CECE089D"/>
    <w:rsid w:val="CF33F4D8"/>
    <w:rsid w:val="CF549585"/>
    <w:rsid w:val="CFB79D9A"/>
    <w:rsid w:val="CFCA7F9B"/>
    <w:rsid w:val="CFDA6B0E"/>
    <w:rsid w:val="CFEFAD78"/>
    <w:rsid w:val="CFFF6EE5"/>
    <w:rsid w:val="D097F755"/>
    <w:rsid w:val="D2733999"/>
    <w:rsid w:val="D3FFB876"/>
    <w:rsid w:val="D4F12FA9"/>
    <w:rsid w:val="D5FB62FB"/>
    <w:rsid w:val="D643975F"/>
    <w:rsid w:val="D67F426D"/>
    <w:rsid w:val="D6F84428"/>
    <w:rsid w:val="D75F49EA"/>
    <w:rsid w:val="D7727675"/>
    <w:rsid w:val="D7B1E851"/>
    <w:rsid w:val="D7DB1D14"/>
    <w:rsid w:val="D7FDD06A"/>
    <w:rsid w:val="D7FFE34C"/>
    <w:rsid w:val="D97FFF39"/>
    <w:rsid w:val="DA1D29D9"/>
    <w:rsid w:val="DAEF1713"/>
    <w:rsid w:val="DBBF1156"/>
    <w:rsid w:val="DBCFC47A"/>
    <w:rsid w:val="DBEF8C32"/>
    <w:rsid w:val="DBFDD942"/>
    <w:rsid w:val="DBFF0716"/>
    <w:rsid w:val="DCD66A93"/>
    <w:rsid w:val="DCFF396C"/>
    <w:rsid w:val="DD7D341C"/>
    <w:rsid w:val="DDAD469B"/>
    <w:rsid w:val="DDEF5A4E"/>
    <w:rsid w:val="DDF1D010"/>
    <w:rsid w:val="DDFE89CE"/>
    <w:rsid w:val="DEFADD15"/>
    <w:rsid w:val="DEFC31AB"/>
    <w:rsid w:val="DF6605AE"/>
    <w:rsid w:val="DF6F4732"/>
    <w:rsid w:val="DF7FB11B"/>
    <w:rsid w:val="DF7FE995"/>
    <w:rsid w:val="DFB99734"/>
    <w:rsid w:val="DFBFB71F"/>
    <w:rsid w:val="DFC7BC88"/>
    <w:rsid w:val="DFDF7667"/>
    <w:rsid w:val="DFF76409"/>
    <w:rsid w:val="DFFB4D14"/>
    <w:rsid w:val="DFFBE4A0"/>
    <w:rsid w:val="DFFD6590"/>
    <w:rsid w:val="DFFF4962"/>
    <w:rsid w:val="DFFF9753"/>
    <w:rsid w:val="E06C130B"/>
    <w:rsid w:val="E3DD987A"/>
    <w:rsid w:val="E3FE865B"/>
    <w:rsid w:val="E67B703C"/>
    <w:rsid w:val="E6BFF9B7"/>
    <w:rsid w:val="E7374FFC"/>
    <w:rsid w:val="E73F47B9"/>
    <w:rsid w:val="E7B5DE5C"/>
    <w:rsid w:val="E7C1383D"/>
    <w:rsid w:val="E7DB47DD"/>
    <w:rsid w:val="E8FF747A"/>
    <w:rsid w:val="EB36045E"/>
    <w:rsid w:val="EB3D87C4"/>
    <w:rsid w:val="EB6FE2A1"/>
    <w:rsid w:val="EBBF731E"/>
    <w:rsid w:val="EBCB6237"/>
    <w:rsid w:val="EBEFFCF4"/>
    <w:rsid w:val="ED2D3F73"/>
    <w:rsid w:val="ED5BEE34"/>
    <w:rsid w:val="EDBBC04E"/>
    <w:rsid w:val="EDF65AE9"/>
    <w:rsid w:val="EDFB0933"/>
    <w:rsid w:val="EE777AD2"/>
    <w:rsid w:val="EE860FA2"/>
    <w:rsid w:val="EEAD603A"/>
    <w:rsid w:val="EECF253A"/>
    <w:rsid w:val="EEF19EC7"/>
    <w:rsid w:val="EEFE0F8D"/>
    <w:rsid w:val="EEFF1BBE"/>
    <w:rsid w:val="EEFFB6BA"/>
    <w:rsid w:val="EF7D937E"/>
    <w:rsid w:val="EF7DB408"/>
    <w:rsid w:val="EF7DC19A"/>
    <w:rsid w:val="EF9F7ADC"/>
    <w:rsid w:val="EFADFE22"/>
    <w:rsid w:val="EFDF0F32"/>
    <w:rsid w:val="EFE73F45"/>
    <w:rsid w:val="EFF70E8F"/>
    <w:rsid w:val="EFF7A63E"/>
    <w:rsid w:val="EFFA6B50"/>
    <w:rsid w:val="EFFD873E"/>
    <w:rsid w:val="EFFDE038"/>
    <w:rsid w:val="EFFEA4B7"/>
    <w:rsid w:val="EFFEE113"/>
    <w:rsid w:val="F0FFBC70"/>
    <w:rsid w:val="F1FF2773"/>
    <w:rsid w:val="F27F6206"/>
    <w:rsid w:val="F2E72411"/>
    <w:rsid w:val="F3DB64BF"/>
    <w:rsid w:val="F3DFDE38"/>
    <w:rsid w:val="F3EDE0F2"/>
    <w:rsid w:val="F3FBDE8E"/>
    <w:rsid w:val="F3FEE7FD"/>
    <w:rsid w:val="F4BFD055"/>
    <w:rsid w:val="F4FB7326"/>
    <w:rsid w:val="F54BFFAB"/>
    <w:rsid w:val="F5BD3B81"/>
    <w:rsid w:val="F5ED92DD"/>
    <w:rsid w:val="F5F2088D"/>
    <w:rsid w:val="F61F97A1"/>
    <w:rsid w:val="F667FA54"/>
    <w:rsid w:val="F6D3F72E"/>
    <w:rsid w:val="F6F3241C"/>
    <w:rsid w:val="F6FF689D"/>
    <w:rsid w:val="F73F2A13"/>
    <w:rsid w:val="F77F75B0"/>
    <w:rsid w:val="F7AABAD0"/>
    <w:rsid w:val="F7BE77C7"/>
    <w:rsid w:val="F7BF3BAB"/>
    <w:rsid w:val="F7EA13F3"/>
    <w:rsid w:val="F7EFAB7C"/>
    <w:rsid w:val="F7F72283"/>
    <w:rsid w:val="F7FEFFA2"/>
    <w:rsid w:val="F873F3CE"/>
    <w:rsid w:val="F8F3AE68"/>
    <w:rsid w:val="F9B842F7"/>
    <w:rsid w:val="F9BF5FC4"/>
    <w:rsid w:val="FAF665D2"/>
    <w:rsid w:val="FB7B110B"/>
    <w:rsid w:val="FB8FBA83"/>
    <w:rsid w:val="FBBBAA81"/>
    <w:rsid w:val="FBBF8C69"/>
    <w:rsid w:val="FBBFA06E"/>
    <w:rsid w:val="FBD75125"/>
    <w:rsid w:val="FBDB6DC7"/>
    <w:rsid w:val="FBE51AD2"/>
    <w:rsid w:val="FBEDA8F4"/>
    <w:rsid w:val="FBEE59AF"/>
    <w:rsid w:val="FBEF148D"/>
    <w:rsid w:val="FBF196B6"/>
    <w:rsid w:val="FBF1F338"/>
    <w:rsid w:val="FBF55F0E"/>
    <w:rsid w:val="FBFEE7CB"/>
    <w:rsid w:val="FBFF63AC"/>
    <w:rsid w:val="FC5B1504"/>
    <w:rsid w:val="FC6F2C7E"/>
    <w:rsid w:val="FC7650C5"/>
    <w:rsid w:val="FCBEFA3C"/>
    <w:rsid w:val="FDA7A2F6"/>
    <w:rsid w:val="FDB9E3C7"/>
    <w:rsid w:val="FDBEA4E0"/>
    <w:rsid w:val="FDBF294A"/>
    <w:rsid w:val="FDFEE137"/>
    <w:rsid w:val="FDFF080D"/>
    <w:rsid w:val="FDFF77AA"/>
    <w:rsid w:val="FDFFD043"/>
    <w:rsid w:val="FEBBEDAE"/>
    <w:rsid w:val="FEC7D30A"/>
    <w:rsid w:val="FEEE8652"/>
    <w:rsid w:val="FEF99D10"/>
    <w:rsid w:val="FEFD0825"/>
    <w:rsid w:val="FEFD1A3D"/>
    <w:rsid w:val="FEFDC8CE"/>
    <w:rsid w:val="FEFF81AB"/>
    <w:rsid w:val="FF176262"/>
    <w:rsid w:val="FF1EEC94"/>
    <w:rsid w:val="FF3FC595"/>
    <w:rsid w:val="FF5964F2"/>
    <w:rsid w:val="FF5F798A"/>
    <w:rsid w:val="FF6EAF33"/>
    <w:rsid w:val="FF7713DD"/>
    <w:rsid w:val="FF7B64B3"/>
    <w:rsid w:val="FF7B8E58"/>
    <w:rsid w:val="FF7E1A41"/>
    <w:rsid w:val="FF7F2258"/>
    <w:rsid w:val="FF7F3BF6"/>
    <w:rsid w:val="FF7F7973"/>
    <w:rsid w:val="FF7F7F96"/>
    <w:rsid w:val="FFAF3F6A"/>
    <w:rsid w:val="FFBBC0C2"/>
    <w:rsid w:val="FFBD255F"/>
    <w:rsid w:val="FFBE520E"/>
    <w:rsid w:val="FFBF2F89"/>
    <w:rsid w:val="FFDFAB96"/>
    <w:rsid w:val="FFDFBD91"/>
    <w:rsid w:val="FFE6E459"/>
    <w:rsid w:val="FFED17B2"/>
    <w:rsid w:val="FFF32169"/>
    <w:rsid w:val="FFF55021"/>
    <w:rsid w:val="FFF681AE"/>
    <w:rsid w:val="FFF76749"/>
    <w:rsid w:val="FFF91226"/>
    <w:rsid w:val="FFF9C6FC"/>
    <w:rsid w:val="FFFA90A9"/>
    <w:rsid w:val="FFFAE556"/>
    <w:rsid w:val="FFFF1355"/>
    <w:rsid w:val="FFFF2AB1"/>
    <w:rsid w:val="FFFF492A"/>
    <w:rsid w:val="FFFF7A9E"/>
    <w:rsid w:val="FFFF9E74"/>
    <w:rsid w:val="FFFFC0EA"/>
    <w:rsid w:val="FFFFC2CD"/>
    <w:rsid w:val="FFFFEA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caption"/>
    <w:basedOn w:val="1"/>
    <w:next w:val="1"/>
    <w:qFormat/>
    <w:uiPriority w:val="0"/>
    <w:pPr>
      <w:widowControl w:val="0"/>
      <w:suppressLineNumbers/>
      <w:suppressAutoHyphens/>
      <w:spacing w:before="120" w:after="120"/>
    </w:pPr>
    <w:rPr>
      <w:i/>
      <w:iCs/>
      <w:sz w:val="24"/>
      <w:szCs w:val="24"/>
    </w:rPr>
  </w:style>
  <w:style w:type="paragraph" w:styleId="5">
    <w:name w:val="Body Text"/>
    <w:basedOn w:val="1"/>
    <w:qFormat/>
    <w:uiPriority w:val="0"/>
    <w:pPr>
      <w:spacing w:before="0" w:after="140" w:line="276"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w:basedOn w:val="5"/>
    <w:qFormat/>
    <w:uiPriority w:val="0"/>
  </w:style>
  <w:style w:type="paragraph" w:styleId="9">
    <w:name w:val="Normal (Web)"/>
    <w:basedOn w:val="1"/>
    <w:qFormat/>
    <w:uiPriority w:val="0"/>
    <w:rPr>
      <w:sz w:val="24"/>
    </w:rPr>
  </w:style>
  <w:style w:type="character" w:styleId="12">
    <w:name w:val="Strong"/>
    <w:basedOn w:val="11"/>
    <w:qFormat/>
    <w:uiPriority w:val="0"/>
    <w:rPr>
      <w:b/>
    </w:rPr>
  </w:style>
  <w:style w:type="character" w:customStyle="1" w:styleId="13">
    <w:name w:val="默认段落字体1"/>
    <w:qFormat/>
    <w:uiPriority w:val="0"/>
  </w:style>
  <w:style w:type="paragraph" w:customStyle="1" w:styleId="14">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5">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2653</Words>
  <Characters>2666</Characters>
  <TotalTime>2</TotalTime>
  <ScaleCrop>false</ScaleCrop>
  <LinksUpToDate>false</LinksUpToDate>
  <CharactersWithSpaces>2673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2018-11-29T01:47:00Z</dcterms:created>
  <dc:creator>user</dc:creator>
  <cp:lastModifiedBy>苏景歌</cp:lastModifiedBy>
  <cp:lastPrinted>2026-08-20T07:50:00Z</cp:lastPrinted>
  <dcterms:modified xsi:type="dcterms:W3CDTF">2026-08-20T08:44:08Z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eyJoZGlkIjoiOGI0NTkzYjcxNjA3NTVkMzg2OTM0ODg1MjQ3MmRkMDIiLCJ1c2VySWQiOiI0NjAzOTg3MjAifQ==</vt:lpwstr>
  </property>
  <property fmtid="{D5CDD505-2E9C-101B-9397-08002B2CF9AE}" pid="4" name="ICV">
    <vt:lpwstr>F7553D37856C42BABBE5E8866FE27BB8_13</vt:lpwstr>
  </property>
</Properties>
</file>