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22100">
      <w:pPr>
        <w:keepNext w:val="0"/>
        <w:keepLines w:val="0"/>
        <w:pageBreakBefore w:val="0"/>
        <w:kinsoku/>
        <w:wordWrap/>
        <w:overflowPunct/>
        <w:topLinePunct w:val="0"/>
        <w:autoSpaceDE/>
        <w:autoSpaceDN/>
        <w:bidi w:val="0"/>
        <w:adjustRightInd/>
        <w:snapToGrid/>
        <w:spacing w:line="576" w:lineRule="exact"/>
        <w:ind w:left="0" w:right="0"/>
        <w:jc w:val="center"/>
        <w:rPr>
          <w:rFonts w:hint="eastAsia" w:ascii="方正小标宋简体" w:hAnsi="方正小标宋简体" w:eastAsia="方正小标宋简体" w:cs="方正小标宋简体"/>
          <w:b/>
          <w:bCs/>
          <w:sz w:val="44"/>
          <w:szCs w:val="44"/>
          <w:lang w:eastAsia="zh-CN"/>
        </w:rPr>
      </w:pPr>
      <w:bookmarkStart w:id="0" w:name="_GoBack"/>
      <w:bookmarkEnd w:id="0"/>
      <w:r>
        <w:rPr>
          <w:rFonts w:hint="eastAsia" w:ascii="方正小标宋简体" w:hAnsi="方正小标宋简体" w:eastAsia="方正小标宋简体" w:cs="方正小标宋简体"/>
          <w:b/>
          <w:bCs/>
          <w:sz w:val="44"/>
          <w:szCs w:val="44"/>
          <w:lang w:eastAsia="zh-CN"/>
        </w:rPr>
        <w:t>吉林省旅居养老服务机构认定暂行办法</w:t>
      </w:r>
    </w:p>
    <w:p w14:paraId="3C2AF81D">
      <w:pPr>
        <w:keepNext w:val="0"/>
        <w:keepLines w:val="0"/>
        <w:pageBreakBefore w:val="0"/>
        <w:widowControl w:val="0"/>
        <w:kinsoku/>
        <w:wordWrap/>
        <w:overflowPunct/>
        <w:topLinePunct w:val="0"/>
        <w:autoSpaceDE/>
        <w:autoSpaceDN/>
        <w:bidi w:val="0"/>
        <w:adjustRightInd/>
        <w:snapToGrid/>
        <w:spacing w:line="576" w:lineRule="exact"/>
        <w:ind w:left="0" w:right="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（征求意见稿）</w:t>
      </w:r>
    </w:p>
    <w:p w14:paraId="74F33B45">
      <w:pPr>
        <w:keepNext w:val="0"/>
        <w:keepLines w:val="0"/>
        <w:pageBreakBefore w:val="0"/>
        <w:widowControl w:val="0"/>
        <w:kinsoku/>
        <w:wordWrap/>
        <w:overflowPunct/>
        <w:topLinePunct w:val="0"/>
        <w:autoSpaceDE/>
        <w:autoSpaceDN/>
        <w:bidi w:val="0"/>
        <w:adjustRightInd/>
        <w:snapToGrid/>
        <w:spacing w:line="576" w:lineRule="exact"/>
        <w:ind w:left="0" w:right="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第一章 总则</w:t>
      </w:r>
    </w:p>
    <w:p w14:paraId="2368FD14">
      <w:pPr>
        <w:keepNext w:val="0"/>
        <w:keepLines w:val="0"/>
        <w:pageBreakBefore w:val="0"/>
        <w:widowControl w:val="0"/>
        <w:kinsoku/>
        <w:wordWrap/>
        <w:overflowPunct/>
        <w:topLinePunct w:val="0"/>
        <w:autoSpaceDE/>
        <w:autoSpaceDN/>
        <w:bidi w:val="0"/>
        <w:adjustRightInd/>
        <w:snapToGrid/>
        <w:spacing w:line="576" w:lineRule="exact"/>
        <w:ind w:left="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w:t>
      </w:r>
      <w:r>
        <w:rPr>
          <w:rFonts w:hint="eastAsia" w:ascii="仿宋_GB2312" w:hAnsi="仿宋_GB2312" w:eastAsia="仿宋_GB2312" w:cs="仿宋_GB2312"/>
          <w:sz w:val="32"/>
          <w:szCs w:val="32"/>
          <w:lang w:eastAsia="zh-CN"/>
        </w:rPr>
        <w:t>进一步助力银发经济增长，规范旅居养老服务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依据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关于深化养老服务改革发展的意见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国务院办公厅关于发展银发经济增进老年人福祉的意见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结合我省实际，制定本办法。</w:t>
      </w:r>
    </w:p>
    <w:p w14:paraId="0B115800">
      <w:pPr>
        <w:keepNext w:val="0"/>
        <w:keepLines w:val="0"/>
        <w:pageBreakBefore w:val="0"/>
        <w:widowControl w:val="0"/>
        <w:kinsoku/>
        <w:wordWrap/>
        <w:overflowPunct/>
        <w:topLinePunct w:val="0"/>
        <w:autoSpaceDE/>
        <w:autoSpaceDN/>
        <w:bidi w:val="0"/>
        <w:adjustRightInd/>
        <w:snapToGrid/>
        <w:spacing w:line="576" w:lineRule="exact"/>
        <w:ind w:left="0" w:right="0"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第二条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本办法适用于在吉林省行政区域内依法登记备案，为老年人提供旅居养老服务机构的认定与监督管理。</w:t>
      </w:r>
    </w:p>
    <w:p w14:paraId="7770E1FC">
      <w:pPr>
        <w:keepNext w:val="0"/>
        <w:keepLines w:val="0"/>
        <w:pageBreakBefore w:val="0"/>
        <w:widowControl w:val="0"/>
        <w:kinsoku/>
        <w:wordWrap/>
        <w:overflowPunct/>
        <w:topLinePunct w:val="0"/>
        <w:autoSpaceDE/>
        <w:autoSpaceDN/>
        <w:bidi w:val="0"/>
        <w:adjustRightInd/>
        <w:snapToGrid/>
        <w:spacing w:line="576" w:lineRule="exact"/>
        <w:ind w:left="0" w:right="0" w:firstLine="643"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lang w:val="en-US" w:eastAsia="zh-CN"/>
        </w:rPr>
        <w:t xml:space="preserve">第三条 </w:t>
      </w:r>
      <w:r>
        <w:rPr>
          <w:rFonts w:hint="eastAsia" w:ascii="仿宋_GB2312" w:hAnsi="仿宋_GB2312" w:eastAsia="仿宋_GB2312" w:cs="仿宋_GB2312"/>
          <w:sz w:val="32"/>
          <w:szCs w:val="32"/>
          <w:lang w:val="en-US" w:eastAsia="zh-CN"/>
        </w:rPr>
        <w:t>本办法所称旅居养</w:t>
      </w:r>
      <w:r>
        <w:rPr>
          <w:rFonts w:hint="eastAsia" w:ascii="仿宋_GB2312" w:hAnsi="仿宋_GB2312" w:eastAsia="仿宋_GB2312" w:cs="仿宋_GB2312"/>
          <w:sz w:val="32"/>
          <w:szCs w:val="32"/>
          <w:highlight w:val="none"/>
          <w:lang w:val="en-US" w:eastAsia="zh-CN"/>
        </w:rPr>
        <w:t>老服务机构，是指在吉林省行政区域内，依法办理登记、备案，提供旅居养老床位30张以上，并能够为旅居老年人提供季节性迁徙、康养度假、旅游观光等各类旅居养老综合性特色服务的养老机构。</w:t>
      </w:r>
    </w:p>
    <w:p w14:paraId="47B34142">
      <w:pPr>
        <w:keepNext w:val="0"/>
        <w:keepLines w:val="0"/>
        <w:pageBreakBefore w:val="0"/>
        <w:widowControl w:val="0"/>
        <w:kinsoku/>
        <w:wordWrap/>
        <w:overflowPunct/>
        <w:topLinePunct w:val="0"/>
        <w:autoSpaceDE/>
        <w:autoSpaceDN/>
        <w:bidi w:val="0"/>
        <w:adjustRightInd/>
        <w:snapToGrid/>
        <w:spacing w:line="576" w:lineRule="exact"/>
        <w:ind w:left="0" w:right="0" w:firstLine="643"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sz w:val="32"/>
          <w:szCs w:val="32"/>
          <w:highlight w:val="none"/>
          <w:u w:val="none"/>
          <w:lang w:val="en-US" w:eastAsia="zh-CN"/>
        </w:rPr>
        <w:t>第四条</w:t>
      </w:r>
      <w:r>
        <w:rPr>
          <w:rFonts w:hint="eastAsia" w:ascii="仿宋_GB2312" w:hAnsi="仿宋_GB2312" w:eastAsia="仿宋_GB2312" w:cs="仿宋_GB2312"/>
          <w:sz w:val="32"/>
          <w:szCs w:val="32"/>
          <w:highlight w:val="none"/>
          <w:u w:val="none"/>
          <w:lang w:val="en-US" w:eastAsia="zh-CN"/>
        </w:rPr>
        <w:t xml:space="preserve"> 本办法所称旅居养老，是指老年人在常住地域（县级）以外的地区旅行，并居住在经省民政厅认定的旅居养老服务机构，单次旅居时间不少于10天，在此期间享受机构提供的各种形式养老服务的一种养老形式。</w:t>
      </w:r>
    </w:p>
    <w:p w14:paraId="4EAB5D08">
      <w:pPr>
        <w:keepNext w:val="0"/>
        <w:keepLines w:val="0"/>
        <w:pageBreakBefore w:val="0"/>
        <w:widowControl w:val="0"/>
        <w:kinsoku/>
        <w:wordWrap/>
        <w:overflowPunct/>
        <w:topLinePunct w:val="0"/>
        <w:autoSpaceDE/>
        <w:autoSpaceDN/>
        <w:bidi w:val="0"/>
        <w:adjustRightInd/>
        <w:snapToGrid/>
        <w:spacing w:line="576" w:lineRule="exact"/>
        <w:ind w:left="0" w:right="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第五条</w:t>
      </w:r>
      <w:r>
        <w:rPr>
          <w:rFonts w:hint="eastAsia" w:ascii="仿宋_GB2312" w:hAnsi="仿宋_GB2312" w:eastAsia="仿宋_GB2312" w:cs="仿宋_GB2312"/>
          <w:sz w:val="32"/>
          <w:szCs w:val="32"/>
          <w:lang w:val="en-US" w:eastAsia="zh-CN"/>
        </w:rPr>
        <w:t xml:space="preserve"> 旅居养老服务机构认定工作遵循“自愿申请、分级评定、统一标准、动态管理”的原则。</w:t>
      </w:r>
    </w:p>
    <w:p w14:paraId="5FA02549">
      <w:pPr>
        <w:keepNext w:val="0"/>
        <w:keepLines w:val="0"/>
        <w:pageBreakBefore w:val="0"/>
        <w:widowControl w:val="0"/>
        <w:kinsoku/>
        <w:wordWrap/>
        <w:overflowPunct/>
        <w:topLinePunct w:val="0"/>
        <w:autoSpaceDE/>
        <w:autoSpaceDN/>
        <w:bidi w:val="0"/>
        <w:adjustRightInd/>
        <w:snapToGrid/>
        <w:spacing w:line="576" w:lineRule="exact"/>
        <w:ind w:left="0" w:right="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第六条</w:t>
      </w:r>
      <w:r>
        <w:rPr>
          <w:rFonts w:hint="eastAsia" w:ascii="仿宋_GB2312" w:hAnsi="仿宋_GB2312" w:eastAsia="仿宋_GB2312" w:cs="仿宋_GB2312"/>
          <w:sz w:val="32"/>
          <w:szCs w:val="32"/>
          <w:lang w:val="en-US" w:eastAsia="zh-CN"/>
        </w:rPr>
        <w:t xml:space="preserve"> 旅居养老服务机构的推荐认定工作由省民政厅负责，各市（州）及县（市、区）民政部门负责辖区内旅居养老服务机构的指导、监督和管理工作。其他有关部门则依据各自职责分工，对旅居养老服务机构实施监督管理。</w:t>
      </w:r>
    </w:p>
    <w:p w14:paraId="3C5110C5">
      <w:pPr>
        <w:keepNext w:val="0"/>
        <w:keepLines w:val="0"/>
        <w:pageBreakBefore w:val="0"/>
        <w:widowControl w:val="0"/>
        <w:kinsoku/>
        <w:wordWrap/>
        <w:overflowPunct/>
        <w:topLinePunct w:val="0"/>
        <w:autoSpaceDE/>
        <w:autoSpaceDN/>
        <w:bidi w:val="0"/>
        <w:adjustRightInd/>
        <w:snapToGrid/>
        <w:spacing w:line="576" w:lineRule="exact"/>
        <w:ind w:left="0" w:right="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第七条</w:t>
      </w:r>
      <w:r>
        <w:rPr>
          <w:rFonts w:hint="eastAsia" w:ascii="仿宋_GB2312" w:hAnsi="仿宋_GB2312" w:eastAsia="仿宋_GB2312" w:cs="仿宋_GB2312"/>
          <w:sz w:val="32"/>
          <w:szCs w:val="32"/>
          <w:lang w:val="en-US" w:eastAsia="zh-CN"/>
        </w:rPr>
        <w:t xml:space="preserve"> 旅居养老服务机构应当符合建筑、消防、食品安全、医疗卫生、特种设备等法律、法规要求。旅居养老服务机构及其工作人员应当依法保障入住老年人的人身权、财产权等合法权益。</w:t>
      </w:r>
    </w:p>
    <w:p w14:paraId="1E73FDD4">
      <w:pPr>
        <w:keepNext w:val="0"/>
        <w:keepLines w:val="0"/>
        <w:pageBreakBefore w:val="0"/>
        <w:widowControl w:val="0"/>
        <w:kinsoku/>
        <w:wordWrap/>
        <w:overflowPunct/>
        <w:topLinePunct w:val="0"/>
        <w:autoSpaceDE/>
        <w:autoSpaceDN/>
        <w:bidi w:val="0"/>
        <w:adjustRightInd/>
        <w:snapToGrid/>
        <w:spacing w:line="576" w:lineRule="exact"/>
        <w:ind w:left="0" w:right="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第八条</w:t>
      </w:r>
      <w:r>
        <w:rPr>
          <w:rFonts w:hint="eastAsia" w:ascii="仿宋_GB2312" w:hAnsi="仿宋_GB2312" w:eastAsia="仿宋_GB2312" w:cs="仿宋_GB2312"/>
          <w:sz w:val="32"/>
          <w:szCs w:val="32"/>
          <w:lang w:val="en-US" w:eastAsia="zh-CN"/>
        </w:rPr>
        <w:t xml:space="preserve"> 入住旅居养老服务机构的老年人及其代理人应当遵守机构的规章制度，维护旅居养老服务机构正常服务秩序。同时与旅居养老服务机</w:t>
      </w:r>
      <w:r>
        <w:rPr>
          <w:rFonts w:hint="eastAsia" w:ascii="仿宋_GB2312" w:hAnsi="仿宋_GB2312" w:eastAsia="仿宋_GB2312" w:cs="仿宋_GB2312"/>
          <w:sz w:val="32"/>
          <w:szCs w:val="32"/>
          <w:highlight w:val="none"/>
          <w:lang w:val="en-US" w:eastAsia="zh-CN"/>
        </w:rPr>
        <w:t>构签署</w:t>
      </w:r>
      <w:r>
        <w:rPr>
          <w:rFonts w:hint="default" w:ascii="仿宋_GB2312" w:hAnsi="仿宋_GB2312" w:eastAsia="仿宋_GB2312" w:cs="仿宋_GB2312"/>
          <w:sz w:val="32"/>
          <w:szCs w:val="32"/>
          <w:highlight w:val="none"/>
          <w:lang w:val="en-US" w:eastAsia="zh-CN"/>
        </w:rPr>
        <w:t>《旅居养老服务协议》</w:t>
      </w:r>
      <w:r>
        <w:rPr>
          <w:rFonts w:hint="eastAsia" w:ascii="仿宋_GB2312" w:hAnsi="仿宋_GB2312" w:eastAsia="仿宋_GB2312" w:cs="仿宋_GB2312"/>
          <w:sz w:val="32"/>
          <w:szCs w:val="32"/>
          <w:highlight w:val="none"/>
          <w:lang w:val="en-US" w:eastAsia="zh-CN"/>
        </w:rPr>
        <w:t>，确保</w:t>
      </w:r>
      <w:r>
        <w:rPr>
          <w:rFonts w:hint="eastAsia" w:ascii="仿宋_GB2312" w:hAnsi="仿宋_GB2312" w:eastAsia="仿宋_GB2312" w:cs="仿宋_GB2312"/>
          <w:sz w:val="32"/>
          <w:szCs w:val="32"/>
          <w:lang w:val="en-US" w:eastAsia="zh-CN"/>
        </w:rPr>
        <w:t>双方权责明晰。</w:t>
      </w:r>
    </w:p>
    <w:p w14:paraId="702AA14D">
      <w:pPr>
        <w:keepNext w:val="0"/>
        <w:keepLines w:val="0"/>
        <w:pageBreakBefore w:val="0"/>
        <w:widowControl w:val="0"/>
        <w:kinsoku/>
        <w:wordWrap/>
        <w:overflowPunct/>
        <w:topLinePunct w:val="0"/>
        <w:autoSpaceDE/>
        <w:autoSpaceDN/>
        <w:bidi w:val="0"/>
        <w:adjustRightInd/>
        <w:snapToGrid/>
        <w:spacing w:line="576" w:lineRule="exact"/>
        <w:ind w:left="0" w:right="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第九条</w:t>
      </w:r>
      <w:r>
        <w:rPr>
          <w:rFonts w:hint="eastAsia" w:ascii="仿宋_GB2312" w:hAnsi="仿宋_GB2312" w:eastAsia="仿宋_GB2312" w:cs="仿宋_GB2312"/>
          <w:sz w:val="32"/>
          <w:szCs w:val="32"/>
          <w:lang w:val="en-US" w:eastAsia="zh-CN"/>
        </w:rPr>
        <w:t xml:space="preserve"> 民政部门应当会同有关部门采取措施，鼓励、支持企业事业单位、社会组织或者个人兴办、运营旅居养老服务机构。</w:t>
      </w:r>
    </w:p>
    <w:p w14:paraId="2C5F9539">
      <w:pPr>
        <w:keepNext w:val="0"/>
        <w:keepLines w:val="0"/>
        <w:pageBreakBefore w:val="0"/>
        <w:widowControl w:val="0"/>
        <w:kinsoku/>
        <w:wordWrap/>
        <w:overflowPunct/>
        <w:topLinePunct w:val="0"/>
        <w:autoSpaceDE/>
        <w:autoSpaceDN/>
        <w:bidi w:val="0"/>
        <w:adjustRightInd/>
        <w:snapToGrid/>
        <w:spacing w:line="576" w:lineRule="exact"/>
        <w:ind w:left="0" w:right="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认定条件及程序</w:t>
      </w:r>
    </w:p>
    <w:p w14:paraId="19933AE1">
      <w:pPr>
        <w:keepNext w:val="0"/>
        <w:keepLines w:val="0"/>
        <w:pageBreakBefore w:val="0"/>
        <w:widowControl w:val="0"/>
        <w:kinsoku/>
        <w:wordWrap/>
        <w:overflowPunct/>
        <w:topLinePunct w:val="0"/>
        <w:autoSpaceDE/>
        <w:autoSpaceDN/>
        <w:bidi w:val="0"/>
        <w:adjustRightInd/>
        <w:snapToGrid/>
        <w:spacing w:line="576" w:lineRule="exact"/>
        <w:ind w:left="0" w:right="0" w:firstLine="643"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w:t>
      </w:r>
      <w:r>
        <w:rPr>
          <w:rFonts w:hint="eastAsia" w:ascii="仿宋_GB2312" w:hAnsi="仿宋_GB2312" w:eastAsia="仿宋_GB2312" w:cs="仿宋_GB2312"/>
          <w:b/>
          <w:bCs/>
          <w:sz w:val="32"/>
          <w:szCs w:val="32"/>
          <w:lang w:val="en-US" w:eastAsia="zh-CN"/>
        </w:rPr>
        <w:t>十</w:t>
      </w:r>
      <w:r>
        <w:rPr>
          <w:rFonts w:hint="default" w:ascii="仿宋_GB2312" w:hAnsi="仿宋_GB2312" w:eastAsia="仿宋_GB2312" w:cs="仿宋_GB2312"/>
          <w:b/>
          <w:bCs/>
          <w:sz w:val="32"/>
          <w:szCs w:val="32"/>
          <w:lang w:val="en-US" w:eastAsia="zh-CN"/>
        </w:rPr>
        <w:t>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认定流程</w:t>
      </w:r>
    </w:p>
    <w:p w14:paraId="107F03B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（一）每年11月为旅居养老服务机构认定材料受理月，其他时间不予受理。</w:t>
      </w:r>
    </w:p>
    <w:p w14:paraId="4C60876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自评设立条件</w:t>
      </w:r>
      <w:r>
        <w:rPr>
          <w:rFonts w:hint="eastAsia" w:ascii="仿宋_GB2312" w:hAnsi="仿宋_GB2312" w:eastAsia="仿宋_GB2312" w:cs="仿宋_GB2312"/>
          <w:sz w:val="32"/>
          <w:szCs w:val="32"/>
          <w:lang w:val="en-US" w:eastAsia="zh-CN"/>
        </w:rPr>
        <w:t>及</w:t>
      </w:r>
      <w:r>
        <w:rPr>
          <w:rFonts w:hint="default"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lang w:val="en-US" w:eastAsia="zh-CN"/>
        </w:rPr>
        <w:t>能力、质量</w:t>
      </w:r>
      <w:r>
        <w:rPr>
          <w:rFonts w:hint="default" w:ascii="仿宋_GB2312" w:hAnsi="仿宋_GB2312" w:eastAsia="仿宋_GB2312" w:cs="仿宋_GB2312"/>
          <w:sz w:val="32"/>
          <w:szCs w:val="32"/>
          <w:lang w:val="en-US" w:eastAsia="zh-CN"/>
        </w:rPr>
        <w:t>达标，有意向开展旅居养老服务的机构，均可自愿</w:t>
      </w:r>
      <w:r>
        <w:rPr>
          <w:rFonts w:hint="eastAsia" w:ascii="仿宋_GB2312" w:hAnsi="仿宋_GB2312" w:eastAsia="仿宋_GB2312" w:cs="仿宋_GB2312"/>
          <w:sz w:val="32"/>
          <w:szCs w:val="32"/>
          <w:lang w:val="en-US" w:eastAsia="zh-CN"/>
        </w:rPr>
        <w:t>向所在县（市、区）民政局自荐，并提交吉林省旅居养老服务机构推荐表（附件2）等材料，自荐单位要对提供材料的真实性负责。</w:t>
      </w:r>
    </w:p>
    <w:p w14:paraId="061C4E1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已认定的旅居养老服务机构变更名称、法定代表人、联系人等登记事项，或变更服务场所权属、养老床位数量、服务设施面积等重要信息，应当及时向原申请民政局办理变更申请。跨原辖区变更服务场所的，应当及时向变更后的服务场所所在民政局办理申请。未按规定及时办理变更，从而影响后续推荐结果及优惠补贴政策享受的，相关后果由旅居养老服务机构自行承担。</w:t>
      </w:r>
    </w:p>
    <w:p w14:paraId="2BCE944C">
      <w:pPr>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default" w:ascii="仿宋_GB2312" w:hAnsi="仿宋_GB2312" w:eastAsia="仿宋_GB2312" w:cs="仿宋_GB2312"/>
          <w:sz w:val="32"/>
          <w:szCs w:val="32"/>
          <w:lang w:val="en-US" w:eastAsia="zh-CN"/>
        </w:rPr>
        <w:t>各县（市、区）民政局收到</w:t>
      </w:r>
      <w:r>
        <w:rPr>
          <w:rFonts w:hint="eastAsia" w:ascii="仿宋_GB2312" w:hAnsi="仿宋_GB2312" w:eastAsia="仿宋_GB2312" w:cs="仿宋_GB2312"/>
          <w:sz w:val="32"/>
          <w:szCs w:val="32"/>
          <w:lang w:val="en-US" w:eastAsia="zh-CN"/>
        </w:rPr>
        <w:t>旅居养老服务机构</w:t>
      </w:r>
      <w:r>
        <w:rPr>
          <w:rFonts w:hint="default" w:ascii="仿宋_GB2312" w:hAnsi="仿宋_GB2312" w:eastAsia="仿宋_GB2312" w:cs="仿宋_GB2312"/>
          <w:sz w:val="32"/>
          <w:szCs w:val="32"/>
          <w:lang w:val="en-US" w:eastAsia="zh-CN"/>
        </w:rPr>
        <w:t>推荐材料后</w:t>
      </w:r>
      <w:r>
        <w:rPr>
          <w:rFonts w:hint="eastAsia" w:ascii="仿宋_GB2312" w:hAnsi="仿宋_GB2312" w:eastAsia="仿宋_GB2312" w:cs="仿宋_GB2312"/>
          <w:sz w:val="32"/>
          <w:szCs w:val="32"/>
          <w:lang w:val="en-US" w:eastAsia="zh-CN"/>
        </w:rPr>
        <w:t>进行审核</w:t>
      </w:r>
      <w:r>
        <w:rPr>
          <w:rFonts w:hint="default" w:ascii="仿宋_GB2312" w:hAnsi="仿宋_GB2312" w:eastAsia="仿宋_GB2312" w:cs="仿宋_GB2312"/>
          <w:sz w:val="32"/>
          <w:szCs w:val="32"/>
          <w:lang w:val="en-US" w:eastAsia="zh-CN"/>
        </w:rPr>
        <w:t>，申请材料齐全且符合要求的，或者补正符合要求的，应当予以受理；申请材料不齐全或者不符合规定内容及形式的，应当一次性告知需要补正的材料，旅居养老服务机构应当在七</w:t>
      </w:r>
      <w:r>
        <w:rPr>
          <w:rFonts w:hint="eastAsia" w:ascii="仿宋_GB2312" w:hAnsi="仿宋_GB2312" w:eastAsia="仿宋_GB2312" w:cs="仿宋_GB2312"/>
          <w:sz w:val="32"/>
          <w:szCs w:val="32"/>
          <w:lang w:val="en-US" w:eastAsia="zh-CN"/>
        </w:rPr>
        <w:t>日</w:t>
      </w:r>
      <w:r>
        <w:rPr>
          <w:rFonts w:hint="default" w:ascii="仿宋_GB2312" w:hAnsi="仿宋_GB2312" w:eastAsia="仿宋_GB2312" w:cs="仿宋_GB2312"/>
          <w:sz w:val="32"/>
          <w:szCs w:val="32"/>
          <w:lang w:val="en-US" w:eastAsia="zh-CN"/>
        </w:rPr>
        <w:t>内提交补正材料。逾期不补正或者补正不完全的，视为放弃申请。各县（市、区）审核通过后形成推荐名单，并报送至所在市（州）民政局。</w:t>
      </w:r>
      <w:r>
        <w:rPr>
          <w:rFonts w:hint="eastAsia" w:ascii="仿宋_GB2312" w:hAnsi="仿宋_GB2312" w:eastAsia="仿宋_GB2312" w:cs="仿宋_GB2312"/>
          <w:sz w:val="32"/>
          <w:szCs w:val="32"/>
          <w:lang w:val="en-US" w:eastAsia="zh-CN"/>
        </w:rPr>
        <w:t>各市（州）民政局负责对推荐名单进行把关，并将把关后名单推荐至省民政厅。</w:t>
      </w:r>
    </w:p>
    <w:p w14:paraId="73E1FCE1">
      <w:pPr>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（五）省民政厅根据各市（州）民政局推荐的名单进行汇总，并面向社会公布，公布后无异议的旅居养老服务机构可按照规定享受相关优惠和补贴政策。</w:t>
      </w:r>
    </w:p>
    <w:p w14:paraId="77E25D36">
      <w:pPr>
        <w:keepNext w:val="0"/>
        <w:keepLines w:val="0"/>
        <w:pageBreakBefore w:val="0"/>
        <w:widowControl w:val="0"/>
        <w:kinsoku/>
        <w:wordWrap/>
        <w:overflowPunct/>
        <w:topLinePunct w:val="0"/>
        <w:autoSpaceDE/>
        <w:autoSpaceDN/>
        <w:bidi w:val="0"/>
        <w:adjustRightInd/>
        <w:snapToGrid/>
        <w:spacing w:line="576" w:lineRule="exact"/>
        <w:ind w:left="0" w:right="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第十一条</w:t>
      </w:r>
      <w:r>
        <w:rPr>
          <w:rFonts w:hint="eastAsia" w:ascii="仿宋_GB2312" w:hAnsi="仿宋_GB2312" w:eastAsia="仿宋_GB2312" w:cs="仿宋_GB2312"/>
          <w:sz w:val="32"/>
          <w:szCs w:val="32"/>
          <w:lang w:val="en-US" w:eastAsia="zh-CN"/>
        </w:rPr>
        <w:t xml:space="preserve"> 认定条件</w:t>
      </w:r>
    </w:p>
    <w:p w14:paraId="375712D6">
      <w:pPr>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旅居养老服务机构应具备旅居老年人所需的行程交通、基本食宿、基本安全等方面的基本服务能力，并具备旅居老年人所需的旅游观光、文化休闲、健康疗养等方面的服务能力或具备可推介、对接的上述外部资源。（见附件1）</w:t>
      </w:r>
    </w:p>
    <w:p w14:paraId="339FBFD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right="0"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第十二条</w:t>
      </w:r>
      <w:r>
        <w:rPr>
          <w:rFonts w:hint="eastAsia" w:ascii="仿宋_GB2312" w:hAnsi="仿宋_GB2312" w:eastAsia="仿宋_GB2312" w:cs="仿宋_GB2312"/>
          <w:sz w:val="32"/>
          <w:szCs w:val="32"/>
          <w:lang w:val="en-US" w:eastAsia="zh-CN"/>
        </w:rPr>
        <w:t xml:space="preserve"> 认定标准</w:t>
      </w:r>
    </w:p>
    <w:p w14:paraId="05D44AC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right="0"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采取量化评分制</w:t>
      </w:r>
      <w:r>
        <w:rPr>
          <w:rFonts w:hint="eastAsia" w:ascii="仿宋_GB2312" w:hAnsi="仿宋_GB2312" w:eastAsia="仿宋_GB2312" w:cs="仿宋_GB2312"/>
          <w:sz w:val="32"/>
          <w:szCs w:val="32"/>
          <w:lang w:val="en-US" w:eastAsia="zh-CN"/>
        </w:rPr>
        <w:t>（附件1）</w:t>
      </w:r>
      <w:r>
        <w:rPr>
          <w:rFonts w:hint="default" w:ascii="仿宋_GB2312" w:hAnsi="仿宋_GB2312" w:eastAsia="仿宋_GB2312" w:cs="仿宋_GB2312"/>
          <w:sz w:val="32"/>
          <w:szCs w:val="32"/>
          <w:lang w:val="en-US" w:eastAsia="zh-CN"/>
        </w:rPr>
        <w:t>，总分为100分（不</w:t>
      </w:r>
      <w:r>
        <w:rPr>
          <w:rFonts w:hint="eastAsia" w:ascii="仿宋_GB2312" w:hAnsi="仿宋_GB2312" w:eastAsia="仿宋_GB2312" w:cs="仿宋_GB2312"/>
          <w:sz w:val="32"/>
          <w:szCs w:val="32"/>
          <w:lang w:val="en-US" w:eastAsia="zh-CN"/>
        </w:rPr>
        <w:t>含</w:t>
      </w:r>
      <w:r>
        <w:rPr>
          <w:rFonts w:hint="default" w:ascii="仿宋_GB2312" w:hAnsi="仿宋_GB2312" w:eastAsia="仿宋_GB2312" w:cs="仿宋_GB2312"/>
          <w:sz w:val="32"/>
          <w:szCs w:val="32"/>
          <w:lang w:val="en-US" w:eastAsia="zh-CN"/>
        </w:rPr>
        <w:t>附表6加分项）。在符合基本推荐条件的基础上，附表1-6各项得分之和</w:t>
      </w:r>
      <w:r>
        <w:rPr>
          <w:rFonts w:hint="eastAsia" w:ascii="仿宋_GB2312" w:hAnsi="仿宋_GB2312" w:eastAsia="仿宋_GB2312" w:cs="仿宋_GB2312"/>
          <w:sz w:val="32"/>
          <w:szCs w:val="32"/>
          <w:lang w:val="en-US" w:eastAsia="zh-CN"/>
        </w:rPr>
        <w:t>应</w:t>
      </w:r>
      <w:r>
        <w:rPr>
          <w:rFonts w:hint="default" w:ascii="仿宋_GB2312" w:hAnsi="仿宋_GB2312" w:eastAsia="仿宋_GB2312" w:cs="仿宋_GB2312"/>
          <w:sz w:val="32"/>
          <w:szCs w:val="32"/>
          <w:lang w:val="en-US" w:eastAsia="zh-CN"/>
        </w:rPr>
        <w:t>达85分以上（含附表6加分项）。</w:t>
      </w:r>
      <w:r>
        <w:rPr>
          <w:rFonts w:hint="eastAsia" w:ascii="仿宋_GB2312" w:hAnsi="仿宋_GB2312" w:eastAsia="仿宋_GB2312" w:cs="仿宋_GB2312"/>
          <w:sz w:val="32"/>
          <w:szCs w:val="32"/>
          <w:lang w:val="en-US" w:eastAsia="zh-CN"/>
        </w:rPr>
        <w:t>其中，附表3和附表4中的评分按照养老机构获得的星评标准评定。（五星满分、四星按90%、三星按80%）</w:t>
      </w:r>
    </w:p>
    <w:p w14:paraId="4F3C74F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right="0"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第十三条</w:t>
      </w:r>
      <w:r>
        <w:rPr>
          <w:rFonts w:hint="eastAsia" w:ascii="仿宋_GB2312" w:hAnsi="仿宋_GB2312" w:eastAsia="仿宋_GB2312" w:cs="仿宋_GB2312"/>
          <w:sz w:val="32"/>
          <w:szCs w:val="32"/>
          <w:lang w:val="en-US" w:eastAsia="zh-CN"/>
        </w:rPr>
        <w:t xml:space="preserve"> 在认定过程中，候选机构存在以下情况，实行“一票否决”：</w:t>
      </w:r>
    </w:p>
    <w:p w14:paraId="21FAED4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（一）存在欺老虐老行为，或发生过其他责任事故的。</w:t>
      </w:r>
    </w:p>
    <w:p w14:paraId="2A46A85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（二）在运营管理、提供服务过程中有被集体投诉或发生法律纠纷，且投诉、纠纷尚未处理完结的。</w:t>
      </w:r>
    </w:p>
    <w:p w14:paraId="7073153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（三）自荐材料存在刻意隐瞒、伪造、提供虚假信息的。</w:t>
      </w:r>
    </w:p>
    <w:p w14:paraId="25D40E0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（四）存在重大安全隐患的。</w:t>
      </w:r>
    </w:p>
    <w:p w14:paraId="7F6AB86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right="0" w:firstLine="640" w:firstLineChars="200"/>
        <w:jc w:val="left"/>
        <w:textAlignment w:val="auto"/>
        <w:rPr>
          <w:rFonts w:hint="default" w:ascii="仿宋_GB2312" w:hAnsi="仿宋_GB2312" w:eastAsia="仿宋_GB2312" w:cs="仿宋_GB2312"/>
          <w:color w:val="0000FF"/>
          <w:sz w:val="32"/>
          <w:szCs w:val="32"/>
          <w:lang w:val="en-US" w:eastAsia="zh-CN"/>
        </w:rPr>
      </w:pPr>
      <w:r>
        <w:rPr>
          <w:rFonts w:hint="eastAsia" w:ascii="仿宋_GB2312" w:hAnsi="仿宋_GB2312" w:eastAsia="仿宋_GB2312" w:cs="仿宋_GB2312"/>
          <w:sz w:val="32"/>
          <w:szCs w:val="32"/>
          <w:lang w:val="en-US" w:eastAsia="zh-CN"/>
        </w:rPr>
        <w:t>（五）其他不适宜认定旅居养老服务机构情况的。</w:t>
      </w:r>
    </w:p>
    <w:p w14:paraId="1AF6974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测评及退出机制</w:t>
      </w:r>
    </w:p>
    <w:p w14:paraId="51D9734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3"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lang w:val="en-US" w:eastAsia="zh-CN"/>
        </w:rPr>
        <w:t>第</w:t>
      </w:r>
      <w:r>
        <w:rPr>
          <w:rFonts w:hint="eastAsia" w:ascii="仿宋_GB2312" w:hAnsi="仿宋_GB2312" w:eastAsia="仿宋_GB2312" w:cs="仿宋_GB2312"/>
          <w:b/>
          <w:bCs/>
          <w:sz w:val="32"/>
          <w:szCs w:val="32"/>
          <w:highlight w:val="none"/>
          <w:lang w:val="en-US" w:eastAsia="zh-CN"/>
        </w:rPr>
        <w:t>十四条</w:t>
      </w:r>
      <w:r>
        <w:rPr>
          <w:rFonts w:hint="eastAsia" w:ascii="仿宋_GB2312" w:hAnsi="仿宋_GB2312" w:eastAsia="仿宋_GB2312" w:cs="仿宋_GB2312"/>
          <w:sz w:val="32"/>
          <w:szCs w:val="32"/>
          <w:highlight w:val="none"/>
          <w:lang w:val="en-US" w:eastAsia="zh-CN"/>
        </w:rPr>
        <w:t xml:space="preserve"> 由省民政厅引入行业协会等第三方评估机构，建立测评机制。</w:t>
      </w:r>
    </w:p>
    <w:p w14:paraId="0087DA0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（一）动态考核</w:t>
      </w:r>
    </w:p>
    <w:p w14:paraId="1E63585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定期</w:t>
      </w:r>
      <w:r>
        <w:rPr>
          <w:rFonts w:hint="default" w:ascii="仿宋_GB2312" w:hAnsi="仿宋_GB2312" w:eastAsia="仿宋_GB2312" w:cs="仿宋_GB2312"/>
          <w:sz w:val="32"/>
          <w:szCs w:val="32"/>
          <w:highlight w:val="none"/>
          <w:lang w:val="en-US" w:eastAsia="zh-CN"/>
        </w:rPr>
        <w:t>对</w:t>
      </w:r>
      <w:r>
        <w:rPr>
          <w:rFonts w:hint="eastAsia" w:ascii="仿宋_GB2312" w:hAnsi="仿宋_GB2312" w:eastAsia="仿宋_GB2312" w:cs="仿宋_GB2312"/>
          <w:sz w:val="32"/>
          <w:szCs w:val="32"/>
          <w:highlight w:val="none"/>
          <w:lang w:val="en-US" w:eastAsia="zh-CN"/>
        </w:rPr>
        <w:t>旅居养老服务机构进行动态考核</w:t>
      </w:r>
      <w:r>
        <w:rPr>
          <w:rFonts w:hint="default" w:ascii="仿宋_GB2312" w:hAnsi="仿宋_GB2312" w:eastAsia="仿宋_GB2312" w:cs="仿宋_GB2312"/>
          <w:sz w:val="32"/>
          <w:szCs w:val="32"/>
          <w:highlight w:val="none"/>
          <w:lang w:val="en-US" w:eastAsia="zh-CN"/>
        </w:rPr>
        <w:t>，重点评估机构的日常运营与管理状况。考核内容包括</w:t>
      </w:r>
      <w:r>
        <w:rPr>
          <w:rFonts w:hint="eastAsia" w:ascii="仿宋_GB2312" w:hAnsi="仿宋_GB2312" w:eastAsia="仿宋_GB2312" w:cs="仿宋_GB2312"/>
          <w:sz w:val="32"/>
          <w:szCs w:val="32"/>
          <w:highlight w:val="none"/>
          <w:lang w:val="en-US" w:eastAsia="zh-CN"/>
        </w:rPr>
        <w:t>提供</w:t>
      </w:r>
      <w:r>
        <w:rPr>
          <w:rFonts w:hint="default" w:ascii="仿宋_GB2312" w:hAnsi="仿宋_GB2312" w:eastAsia="仿宋_GB2312" w:cs="仿宋_GB2312"/>
          <w:sz w:val="32"/>
          <w:szCs w:val="32"/>
          <w:highlight w:val="none"/>
          <w:lang w:val="en-US" w:eastAsia="zh-CN"/>
        </w:rPr>
        <w:t>服务质量、设施维护</w:t>
      </w:r>
      <w:r>
        <w:rPr>
          <w:rFonts w:hint="eastAsia" w:ascii="仿宋_GB2312" w:hAnsi="仿宋_GB2312" w:eastAsia="仿宋_GB2312" w:cs="仿宋_GB2312"/>
          <w:sz w:val="32"/>
          <w:szCs w:val="32"/>
          <w:highlight w:val="none"/>
          <w:lang w:val="en-US" w:eastAsia="zh-CN"/>
        </w:rPr>
        <w:t>情况</w:t>
      </w:r>
      <w:r>
        <w:rPr>
          <w:rFonts w:hint="default" w:ascii="仿宋_GB2312" w:hAnsi="仿宋_GB2312" w:eastAsia="仿宋_GB2312" w:cs="仿宋_GB2312"/>
          <w:sz w:val="32"/>
          <w:szCs w:val="32"/>
          <w:highlight w:val="none"/>
          <w:lang w:val="en-US" w:eastAsia="zh-CN"/>
        </w:rPr>
        <w:t>、安全管理措施及客户满意度反馈等。通过实地检查、随机抽查、员工访谈及客户回访等方式</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对发现的问题要求限期整改，并纳入考核评分体系，实现持续监督与激励改进。</w:t>
      </w:r>
    </w:p>
    <w:p w14:paraId="3A53278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（二）成效评估</w:t>
      </w:r>
    </w:p>
    <w:p w14:paraId="0C545DE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成效评估指标包括客户健康管理水平、文化娱乐活动丰富度、</w:t>
      </w:r>
      <w:r>
        <w:rPr>
          <w:rFonts w:hint="eastAsia" w:ascii="仿宋_GB2312" w:hAnsi="仿宋_GB2312" w:eastAsia="仿宋_GB2312" w:cs="仿宋_GB2312"/>
          <w:sz w:val="32"/>
          <w:szCs w:val="32"/>
          <w:highlight w:val="none"/>
          <w:lang w:val="en-US" w:eastAsia="zh-CN"/>
        </w:rPr>
        <w:t>服务</w:t>
      </w:r>
      <w:r>
        <w:rPr>
          <w:rFonts w:hint="default" w:ascii="仿宋_GB2312" w:hAnsi="仿宋_GB2312" w:eastAsia="仿宋_GB2312" w:cs="仿宋_GB2312"/>
          <w:sz w:val="32"/>
          <w:szCs w:val="32"/>
          <w:highlight w:val="none"/>
          <w:lang w:val="en-US" w:eastAsia="zh-CN"/>
        </w:rPr>
        <w:t>品质提升度及社会认可度等，全面衡量服务机构的服务成效。评估结果作为等级评定、政策支持及行业推广的重要依据，促进服务机构优化服务模式与提升整体水平。</w:t>
      </w:r>
    </w:p>
    <w:p w14:paraId="5E9C20E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right="0"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highlight w:val="none"/>
          <w:lang w:val="en-US" w:eastAsia="zh-CN"/>
        </w:rPr>
        <w:t>第十五条</w:t>
      </w:r>
      <w:r>
        <w:rPr>
          <w:rFonts w:hint="eastAsia" w:ascii="仿宋_GB2312" w:hAnsi="仿宋_GB2312" w:eastAsia="仿宋_GB2312" w:cs="仿宋_GB2312"/>
          <w:sz w:val="32"/>
          <w:szCs w:val="32"/>
          <w:highlight w:val="none"/>
          <w:lang w:val="en-US" w:eastAsia="zh-CN"/>
        </w:rPr>
        <w:t xml:space="preserve"> 旅居养老服务机构提交自评报告及</w:t>
      </w:r>
      <w:r>
        <w:rPr>
          <w:rFonts w:hint="eastAsia" w:ascii="仿宋_GB2312" w:hAnsi="仿宋_GB2312" w:eastAsia="仿宋_GB2312" w:cs="仿宋_GB2312"/>
          <w:sz w:val="32"/>
          <w:szCs w:val="32"/>
          <w:lang w:val="en-US" w:eastAsia="zh-CN"/>
        </w:rPr>
        <w:t>申报材料。第三方评估机构每年定期组织专家进行现场暗访与明查，结合资料审核进行打分。测评结果向社会公示，公示期不少于5个工作日。对通过测评的机构保留“吉林省旅居养老服务机构”资格，未通过的予以撤销，测评结果统一向社会公布。</w:t>
      </w:r>
    </w:p>
    <w:p w14:paraId="03FD068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right="0"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第十六条 </w:t>
      </w:r>
      <w:r>
        <w:rPr>
          <w:rFonts w:hint="eastAsia" w:ascii="仿宋_GB2312" w:hAnsi="仿宋_GB2312" w:eastAsia="仿宋_GB2312" w:cs="仿宋_GB2312"/>
          <w:sz w:val="32"/>
          <w:szCs w:val="32"/>
          <w:lang w:val="en-US" w:eastAsia="zh-CN"/>
        </w:rPr>
        <w:t>为确保旅居养老服务质量持续达标，推动机构形成持续改进的动力，防止“一评定终身”，建立“能进能出”清晰严谨的动态管理机制。</w:t>
      </w:r>
    </w:p>
    <w:p w14:paraId="3AE9BC8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right="0"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第十七条</w:t>
      </w:r>
      <w:r>
        <w:rPr>
          <w:rFonts w:hint="eastAsia" w:ascii="仿宋_GB2312" w:hAnsi="仿宋_GB2312" w:eastAsia="仿宋_GB2312" w:cs="仿宋_GB2312"/>
          <w:sz w:val="32"/>
          <w:szCs w:val="32"/>
          <w:lang w:val="en-US" w:eastAsia="zh-CN"/>
        </w:rPr>
        <w:t xml:space="preserve"> 因自身原因不再从事旅居养老业务的，应主动向当地民政部门申请退出。</w:t>
      </w:r>
    </w:p>
    <w:p w14:paraId="27ED30D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right="0"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第十八条</w:t>
      </w:r>
      <w:r>
        <w:rPr>
          <w:rFonts w:hint="eastAsia" w:ascii="仿宋_GB2312" w:hAnsi="仿宋_GB2312" w:eastAsia="仿宋_GB2312" w:cs="仿宋_GB2312"/>
          <w:sz w:val="32"/>
          <w:szCs w:val="32"/>
          <w:lang w:val="en-US" w:eastAsia="zh-CN"/>
        </w:rPr>
        <w:t xml:space="preserve"> 经查实发生以下情形之一，立即取消资格，责令退出，并向社会公告，且五年内不得再次申报：</w:t>
      </w:r>
    </w:p>
    <w:p w14:paraId="5498B90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（一）发生重大安全责任事故（如火灾、食物中毒、群体性事件）造成严重后果的。</w:t>
      </w:r>
    </w:p>
    <w:p w14:paraId="4980829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（二）存在虐待老人等严重侵犯老年人合法权益行为的。</w:t>
      </w:r>
    </w:p>
    <w:p w14:paraId="500970B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（三）发生重大欺诈行为，造成恶劣社会影响的。</w:t>
      </w:r>
    </w:p>
    <w:p w14:paraId="1CF11D6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（四）因违法违规经营被吊销执照或责令停业整顿的。</w:t>
      </w:r>
    </w:p>
    <w:p w14:paraId="7E7051E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right="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（五）被相关部门判定为问题严重、社会负面反响较大的。</w:t>
      </w:r>
    </w:p>
    <w:p w14:paraId="7D78E82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right="0"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第十九条</w:t>
      </w:r>
      <w:r>
        <w:rPr>
          <w:rFonts w:hint="eastAsia" w:ascii="仿宋_GB2312" w:hAnsi="仿宋_GB2312" w:eastAsia="仿宋_GB2312" w:cs="仿宋_GB2312"/>
          <w:sz w:val="32"/>
          <w:szCs w:val="32"/>
          <w:lang w:val="en-US" w:eastAsia="zh-CN"/>
        </w:rPr>
        <w:t xml:space="preserve"> 在年度测评中，出现以下情况之一者，予以退出：</w:t>
      </w:r>
    </w:p>
    <w:p w14:paraId="379E18F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（一）年度测评不合格：未达到基础资格标准，或年度测评得分低于60分。</w:t>
      </w:r>
    </w:p>
    <w:p w14:paraId="43D8628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（二）限期整改不合格：在测评中发现问题的机构，要求“限期整改”（整改期为1个月），整改期满后复评仍不合格的。</w:t>
      </w:r>
    </w:p>
    <w:p w14:paraId="530B339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（三）评估机构认为不适宜继续从事旅居养老服务的。</w:t>
      </w:r>
    </w:p>
    <w:p w14:paraId="11DACF9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right="0"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第二十条</w:t>
      </w:r>
      <w:r>
        <w:rPr>
          <w:rFonts w:hint="eastAsia" w:ascii="仿宋_GB2312" w:hAnsi="仿宋_GB2312" w:eastAsia="仿宋_GB2312" w:cs="仿宋_GB2312"/>
          <w:sz w:val="32"/>
          <w:szCs w:val="32"/>
          <w:lang w:val="en-US" w:eastAsia="zh-CN"/>
        </w:rPr>
        <w:t xml:space="preserve"> 评委会向被取消资格的旅居养老服务机构发出《退出决定通知书》，明确退出原因和依据，并统一发布公告。被取消资格（或主动退出）的旅居养老服务机构须立即停止使用所有相关标识及宣传推广，必须妥善安置已入住的旅居老人，保障老年人权益不受损害。</w:t>
      </w:r>
    </w:p>
    <w:p w14:paraId="05E3251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jc w:val="center"/>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第四章  相关要求</w:t>
      </w:r>
    </w:p>
    <w:p w14:paraId="1BE0A1E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right="0" w:firstLine="643" w:firstLineChars="200"/>
        <w:jc w:val="left"/>
        <w:textAlignment w:val="auto"/>
        <w:rPr>
          <w:rFonts w:hint="default" w:ascii="仿宋_GB2312" w:hAnsi="仿宋_GB2312" w:eastAsia="仿宋_GB2312" w:cs="仿宋_GB2312"/>
          <w:strike w:val="0"/>
          <w:dstrike w:val="0"/>
          <w:sz w:val="32"/>
          <w:szCs w:val="32"/>
          <w:highlight w:val="none"/>
          <w:lang w:val="en-US" w:eastAsia="zh-CN"/>
        </w:rPr>
      </w:pPr>
      <w:r>
        <w:rPr>
          <w:rFonts w:hint="default" w:ascii="仿宋_GB2312" w:hAnsi="仿宋_GB2312" w:eastAsia="仿宋_GB2312" w:cs="仿宋_GB2312"/>
          <w:b/>
          <w:bCs/>
          <w:strike w:val="0"/>
          <w:dstrike w:val="0"/>
          <w:sz w:val="32"/>
          <w:szCs w:val="32"/>
          <w:highlight w:val="none"/>
          <w:lang w:val="en-US" w:eastAsia="zh-CN"/>
        </w:rPr>
        <w:t>第</w:t>
      </w:r>
      <w:r>
        <w:rPr>
          <w:rFonts w:hint="eastAsia" w:ascii="仿宋_GB2312" w:hAnsi="仿宋_GB2312" w:eastAsia="仿宋_GB2312" w:cs="仿宋_GB2312"/>
          <w:b/>
          <w:bCs/>
          <w:strike w:val="0"/>
          <w:dstrike w:val="0"/>
          <w:sz w:val="32"/>
          <w:szCs w:val="32"/>
          <w:highlight w:val="none"/>
          <w:lang w:val="en-US" w:eastAsia="zh-CN"/>
        </w:rPr>
        <w:t>二十一</w:t>
      </w:r>
      <w:r>
        <w:rPr>
          <w:rFonts w:hint="default" w:ascii="仿宋_GB2312" w:hAnsi="仿宋_GB2312" w:eastAsia="仿宋_GB2312" w:cs="仿宋_GB2312"/>
          <w:b/>
          <w:bCs/>
          <w:strike w:val="0"/>
          <w:dstrike w:val="0"/>
          <w:sz w:val="32"/>
          <w:szCs w:val="32"/>
          <w:highlight w:val="none"/>
          <w:lang w:val="en-US" w:eastAsia="zh-CN"/>
        </w:rPr>
        <w:t>条</w:t>
      </w:r>
      <w:r>
        <w:rPr>
          <w:rFonts w:hint="eastAsia" w:ascii="仿宋_GB2312" w:hAnsi="仿宋_GB2312" w:eastAsia="仿宋_GB2312" w:cs="仿宋_GB2312"/>
          <w:b/>
          <w:bCs/>
          <w:strike w:val="0"/>
          <w:dstrike w:val="0"/>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省民政厅将</w:t>
      </w:r>
      <w:r>
        <w:rPr>
          <w:rFonts w:hint="eastAsia" w:ascii="仿宋" w:hAnsi="仿宋" w:eastAsia="仿宋" w:cs="仿宋"/>
          <w:sz w:val="32"/>
          <w:szCs w:val="32"/>
          <w:highlight w:val="none"/>
          <w:lang w:val="en-US" w:eastAsia="zh-CN"/>
        </w:rPr>
        <w:t>参照旅馆业管理模式，将旅居养老服务机构入住人员信息纳入公安部门登记管理范畴，并</w:t>
      </w:r>
      <w:r>
        <w:rPr>
          <w:rFonts w:hint="eastAsia" w:ascii="仿宋_GB2312" w:hAnsi="仿宋_GB2312" w:eastAsia="仿宋_GB2312" w:cs="仿宋_GB2312"/>
          <w:sz w:val="32"/>
          <w:szCs w:val="32"/>
          <w:highlight w:val="none"/>
          <w:lang w:val="en-US" w:eastAsia="zh-CN"/>
        </w:rPr>
        <w:t>会同</w:t>
      </w:r>
      <w:r>
        <w:rPr>
          <w:rFonts w:hint="default" w:ascii="仿宋_GB2312" w:hAnsi="仿宋_GB2312" w:eastAsia="仿宋_GB2312" w:cs="仿宋_GB2312"/>
          <w:sz w:val="32"/>
          <w:szCs w:val="32"/>
          <w:highlight w:val="none"/>
          <w:lang w:val="en-US" w:eastAsia="zh-CN"/>
        </w:rPr>
        <w:t>省公安厅</w:t>
      </w:r>
      <w:r>
        <w:rPr>
          <w:rFonts w:hint="eastAsia" w:ascii="仿宋_GB2312" w:hAnsi="仿宋_GB2312" w:eastAsia="仿宋_GB2312" w:cs="仿宋_GB2312"/>
          <w:sz w:val="32"/>
          <w:szCs w:val="32"/>
          <w:highlight w:val="none"/>
          <w:lang w:val="en-US" w:eastAsia="zh-CN"/>
        </w:rPr>
        <w:t>核对旅居老年人的身份信息和入住信息等数据，</w:t>
      </w:r>
      <w:r>
        <w:rPr>
          <w:rFonts w:hint="eastAsia" w:ascii="仿宋" w:hAnsi="仿宋" w:eastAsia="仿宋" w:cs="仿宋"/>
          <w:sz w:val="32"/>
          <w:szCs w:val="32"/>
          <w:highlight w:val="none"/>
          <w:lang w:val="en-US" w:eastAsia="zh-CN"/>
        </w:rPr>
        <w:t>用于旅居养老服务机构行业监管及专项奖励核发。</w:t>
      </w:r>
    </w:p>
    <w:p w14:paraId="3BC3F44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right="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trike w:val="0"/>
          <w:dstrike w:val="0"/>
          <w:sz w:val="32"/>
          <w:szCs w:val="32"/>
          <w:highlight w:val="none"/>
          <w:lang w:val="en-US" w:eastAsia="zh-CN"/>
        </w:rPr>
        <w:t>（一）经认定的旅居养老服务机构应</w:t>
      </w:r>
      <w:r>
        <w:rPr>
          <w:rFonts w:hint="eastAsia" w:ascii="仿宋_GB2312" w:hAnsi="仿宋_GB2312" w:eastAsia="仿宋_GB2312" w:cs="仿宋_GB2312"/>
          <w:strike w:val="0"/>
          <w:sz w:val="32"/>
          <w:szCs w:val="32"/>
          <w:highlight w:val="none"/>
          <w:lang w:val="en-US" w:eastAsia="zh-CN"/>
        </w:rPr>
        <w:t>配</w:t>
      </w:r>
      <w:r>
        <w:rPr>
          <w:rFonts w:hint="eastAsia" w:ascii="仿宋_GB2312" w:hAnsi="仿宋_GB2312" w:eastAsia="仿宋_GB2312" w:cs="仿宋_GB2312"/>
          <w:sz w:val="32"/>
          <w:szCs w:val="32"/>
          <w:highlight w:val="none"/>
          <w:lang w:val="en-US" w:eastAsia="zh-CN"/>
        </w:rPr>
        <w:t>合公安机关安装接入“吉林省旅馆业治安管理信息系统”，且配备人脸识别等入住人员登记信息采集设备。</w:t>
      </w:r>
    </w:p>
    <w:p w14:paraId="4E3A9CB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right="0"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（二）经认定的旅居养老服务机构入住登记办理区域视频监控设备，需确保在营业期间正常运行，视频监控资料保存期限不得少于90日，同时配备专人完成系统日常操作管理及数据定期上报工作。</w:t>
      </w:r>
    </w:p>
    <w:p w14:paraId="308A9B7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right="0" w:firstLine="643"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第二十三条</w:t>
      </w:r>
      <w:r>
        <w:rPr>
          <w:rFonts w:hint="eastAsia" w:ascii="仿宋_GB2312" w:hAnsi="仿宋_GB2312" w:eastAsia="仿宋_GB2312" w:cs="仿宋_GB2312"/>
          <w:sz w:val="32"/>
          <w:szCs w:val="32"/>
          <w:highlight w:val="none"/>
          <w:lang w:val="en-US" w:eastAsia="zh-CN"/>
        </w:rPr>
        <w:t xml:space="preserve"> </w:t>
      </w:r>
      <w:r>
        <w:rPr>
          <w:rFonts w:hint="default" w:ascii="仿宋_GB2312" w:hAnsi="仿宋_GB2312" w:eastAsia="仿宋_GB2312" w:cs="仿宋_GB2312"/>
          <w:sz w:val="32"/>
          <w:szCs w:val="32"/>
          <w:highlight w:val="none"/>
          <w:lang w:val="en-US" w:eastAsia="zh-CN"/>
        </w:rPr>
        <w:t>各级民政部门应当加强对</w:t>
      </w:r>
      <w:r>
        <w:rPr>
          <w:rFonts w:hint="eastAsia" w:ascii="仿宋_GB2312" w:hAnsi="仿宋_GB2312" w:eastAsia="仿宋_GB2312" w:cs="仿宋_GB2312"/>
          <w:sz w:val="32"/>
          <w:szCs w:val="32"/>
          <w:highlight w:val="none"/>
          <w:lang w:val="en-US" w:eastAsia="zh-CN"/>
        </w:rPr>
        <w:t>辖区内旅居养老服务机构</w:t>
      </w:r>
      <w:r>
        <w:rPr>
          <w:rFonts w:hint="default" w:ascii="仿宋_GB2312" w:hAnsi="仿宋_GB2312" w:eastAsia="仿宋_GB2312" w:cs="仿宋_GB2312"/>
          <w:sz w:val="32"/>
          <w:szCs w:val="32"/>
          <w:highlight w:val="none"/>
          <w:lang w:val="en-US" w:eastAsia="zh-CN"/>
        </w:rPr>
        <w:t>的日常监督管理，定期组织检查和评估，及时发现和纠正存在的问题。</w:t>
      </w:r>
      <w:r>
        <w:rPr>
          <w:rFonts w:hint="eastAsia" w:ascii="仿宋_GB2312" w:hAnsi="仿宋_GB2312" w:eastAsia="仿宋_GB2312" w:cs="仿宋_GB2312"/>
          <w:sz w:val="32"/>
          <w:szCs w:val="32"/>
          <w:highlight w:val="none"/>
          <w:lang w:val="en-US" w:eastAsia="zh-CN"/>
        </w:rPr>
        <w:t>县（市、区）民政部门要对</w:t>
      </w:r>
      <w:r>
        <w:rPr>
          <w:rFonts w:hint="default" w:ascii="仿宋_GB2312" w:hAnsi="仿宋_GB2312" w:eastAsia="仿宋_GB2312" w:cs="仿宋_GB2312"/>
          <w:sz w:val="32"/>
          <w:szCs w:val="32"/>
          <w:highlight w:val="none"/>
          <w:lang w:val="en-US" w:eastAsia="zh-CN"/>
        </w:rPr>
        <w:t>旅居养老</w:t>
      </w:r>
      <w:r>
        <w:rPr>
          <w:rFonts w:hint="eastAsia" w:ascii="仿宋_GB2312" w:hAnsi="仿宋_GB2312" w:eastAsia="仿宋_GB2312" w:cs="仿宋_GB2312"/>
          <w:sz w:val="32"/>
          <w:szCs w:val="32"/>
          <w:highlight w:val="none"/>
          <w:lang w:val="en-US" w:eastAsia="zh-CN"/>
        </w:rPr>
        <w:t>服务</w:t>
      </w:r>
      <w:r>
        <w:rPr>
          <w:rFonts w:hint="default" w:ascii="仿宋_GB2312" w:hAnsi="仿宋_GB2312" w:eastAsia="仿宋_GB2312" w:cs="仿宋_GB2312"/>
          <w:sz w:val="32"/>
          <w:szCs w:val="32"/>
          <w:highlight w:val="none"/>
          <w:lang w:val="en-US" w:eastAsia="zh-CN"/>
        </w:rPr>
        <w:t>机构接待人次</w:t>
      </w:r>
      <w:r>
        <w:rPr>
          <w:rFonts w:hint="eastAsia" w:ascii="仿宋_GB2312" w:hAnsi="仿宋_GB2312" w:eastAsia="仿宋_GB2312" w:cs="仿宋_GB2312"/>
          <w:sz w:val="32"/>
          <w:szCs w:val="32"/>
          <w:highlight w:val="none"/>
          <w:lang w:val="en-US" w:eastAsia="zh-CN"/>
        </w:rPr>
        <w:t>数据建立月报制度，定期上报省民政厅进行数据核对。市（州）民政部门要建立相应工作机制，及时了解、掌握所辖区域内旅居养老服务机构业务开展情况，并对其进行工作指导、监管等。</w:t>
      </w:r>
    </w:p>
    <w:p w14:paraId="291ECCD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right="0" w:firstLine="643"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 xml:space="preserve">第二十四条 </w:t>
      </w:r>
      <w:r>
        <w:rPr>
          <w:rFonts w:hint="eastAsia" w:ascii="仿宋_GB2312" w:hAnsi="仿宋_GB2312" w:eastAsia="仿宋_GB2312" w:cs="仿宋_GB2312"/>
          <w:sz w:val="32"/>
          <w:szCs w:val="32"/>
          <w:highlight w:val="none"/>
          <w:lang w:val="en-US" w:eastAsia="zh-CN"/>
        </w:rPr>
        <w:t>旅居养老服务机构</w:t>
      </w:r>
      <w:r>
        <w:rPr>
          <w:rFonts w:hint="default" w:ascii="仿宋_GB2312" w:hAnsi="仿宋_GB2312" w:eastAsia="仿宋_GB2312" w:cs="仿宋_GB2312"/>
          <w:sz w:val="32"/>
          <w:szCs w:val="32"/>
          <w:highlight w:val="none"/>
          <w:lang w:val="en-US" w:eastAsia="zh-CN"/>
        </w:rPr>
        <w:t>应当按照本办法规定的服务内容和标准，为旅居老年人提供安全、优质、规范的服务，并接受民政部门的监督检查</w:t>
      </w:r>
      <w:r>
        <w:rPr>
          <w:rFonts w:hint="eastAsia" w:ascii="仿宋_GB2312" w:hAnsi="仿宋_GB2312" w:eastAsia="仿宋_GB2312" w:cs="仿宋_GB2312"/>
          <w:sz w:val="32"/>
          <w:szCs w:val="32"/>
          <w:highlight w:val="none"/>
          <w:lang w:val="en-US" w:eastAsia="zh-CN"/>
        </w:rPr>
        <w:t>，并对月报数据签字确认。</w:t>
      </w:r>
    </w:p>
    <w:p w14:paraId="5F7BFF7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right="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附 则</w:t>
      </w:r>
    </w:p>
    <w:p w14:paraId="5009788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right="0" w:firstLine="643"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w:t>
      </w:r>
      <w:r>
        <w:rPr>
          <w:rFonts w:hint="eastAsia" w:ascii="仿宋_GB2312" w:hAnsi="仿宋_GB2312" w:eastAsia="仿宋_GB2312" w:cs="仿宋_GB2312"/>
          <w:b/>
          <w:bCs/>
          <w:sz w:val="32"/>
          <w:szCs w:val="32"/>
          <w:lang w:val="en-US" w:eastAsia="zh-CN"/>
        </w:rPr>
        <w:t>二十五</w:t>
      </w:r>
      <w:r>
        <w:rPr>
          <w:rFonts w:hint="default" w:ascii="仿宋_GB2312" w:hAnsi="仿宋_GB2312" w:eastAsia="仿宋_GB2312" w:cs="仿宋_GB2312"/>
          <w:b/>
          <w:bCs/>
          <w:sz w:val="32"/>
          <w:szCs w:val="32"/>
          <w:lang w:val="en-US" w:eastAsia="zh-CN"/>
        </w:rPr>
        <w:t>条</w:t>
      </w:r>
      <w:r>
        <w:rPr>
          <w:rFonts w:hint="default" w:ascii="仿宋_GB2312" w:hAnsi="仿宋_GB2312" w:eastAsia="仿宋_GB2312" w:cs="仿宋_GB2312"/>
          <w:sz w:val="32"/>
          <w:szCs w:val="32"/>
          <w:lang w:val="en-US" w:eastAsia="zh-CN"/>
        </w:rPr>
        <w:t xml:space="preserve"> 本办法由省民政厅负责解释。</w:t>
      </w:r>
    </w:p>
    <w:p w14:paraId="6E1C431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right="0" w:firstLine="643"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w:t>
      </w:r>
      <w:r>
        <w:rPr>
          <w:rFonts w:hint="eastAsia" w:ascii="仿宋_GB2312" w:hAnsi="仿宋_GB2312" w:eastAsia="仿宋_GB2312" w:cs="仿宋_GB2312"/>
          <w:b/>
          <w:bCs/>
          <w:sz w:val="32"/>
          <w:szCs w:val="32"/>
          <w:lang w:val="en-US" w:eastAsia="zh-CN"/>
        </w:rPr>
        <w:t>二十六</w:t>
      </w:r>
      <w:r>
        <w:rPr>
          <w:rFonts w:hint="default" w:ascii="仿宋_GB2312" w:hAnsi="仿宋_GB2312" w:eastAsia="仿宋_GB2312" w:cs="仿宋_GB2312"/>
          <w:b/>
          <w:bCs/>
          <w:sz w:val="32"/>
          <w:szCs w:val="32"/>
          <w:lang w:val="en-US" w:eastAsia="zh-CN"/>
        </w:rPr>
        <w:t>条</w:t>
      </w:r>
      <w:r>
        <w:rPr>
          <w:rFonts w:hint="default" w:ascii="仿宋_GB2312" w:hAnsi="仿宋_GB2312" w:eastAsia="仿宋_GB2312" w:cs="仿宋_GB2312"/>
          <w:sz w:val="32"/>
          <w:szCs w:val="32"/>
          <w:lang w:val="en-US" w:eastAsia="zh-CN"/>
        </w:rPr>
        <w:t xml:space="preserve"> 本办法自202</w:t>
      </w: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日起施行。</w:t>
      </w:r>
    </w:p>
    <w:p w14:paraId="12E5020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right="0" w:firstLine="640" w:firstLineChars="200"/>
        <w:jc w:val="left"/>
        <w:textAlignment w:val="auto"/>
        <w:rPr>
          <w:rFonts w:hint="default" w:ascii="仿宋_GB2312" w:hAnsi="仿宋_GB2312" w:eastAsia="仿宋_GB2312" w:cs="仿宋_GB2312"/>
          <w:sz w:val="32"/>
          <w:szCs w:val="32"/>
          <w:lang w:val="en-US" w:eastAsia="zh-CN"/>
        </w:rPr>
      </w:pPr>
    </w:p>
    <w:p w14:paraId="17D59BC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right="0"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附件：1</w:t>
      </w:r>
      <w:r>
        <w:rPr>
          <w:rFonts w:hint="eastAsia" w:ascii="仿宋_GB2312" w:hAnsi="仿宋_GB2312" w:eastAsia="仿宋_GB2312" w:cs="仿宋_GB2312"/>
          <w:sz w:val="32"/>
          <w:szCs w:val="32"/>
          <w:lang w:val="en-US" w:eastAsia="zh-CN"/>
        </w:rPr>
        <w:t>.吉林省推荐旅居养老服务机构参考条件</w:t>
      </w:r>
    </w:p>
    <w:p w14:paraId="79CD44F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right="0" w:firstLine="1600" w:firstLineChars="500"/>
        <w:jc w:val="left"/>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.吉林省旅居养老服务机构推荐表</w:t>
      </w:r>
    </w:p>
    <w:p w14:paraId="371E7E1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right="0" w:firstLine="1600" w:firstLineChars="5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3.旅居养老服务协议（范例）</w:t>
      </w:r>
    </w:p>
    <w:p w14:paraId="334BDA2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right="0" w:firstLine="1600" w:firstLineChars="500"/>
        <w:jc w:val="left"/>
        <w:textAlignment w:val="auto"/>
        <w:rPr>
          <w:rFonts w:hint="default" w:ascii="仿宋_GB2312" w:hAnsi="仿宋_GB2312" w:eastAsia="仿宋_GB2312" w:cs="仿宋_GB2312"/>
          <w:sz w:val="32"/>
          <w:szCs w:val="32"/>
          <w:lang w:val="en-US" w:eastAsia="zh-CN"/>
        </w:rPr>
      </w:pPr>
    </w:p>
    <w:p w14:paraId="4D354C8B">
      <w:pPr>
        <w:keepNext w:val="0"/>
        <w:keepLines w:val="0"/>
        <w:pageBreakBefore w:val="0"/>
        <w:widowControl w:val="0"/>
        <w:kinsoku/>
        <w:wordWrap/>
        <w:overflowPunct/>
        <w:topLinePunct w:val="0"/>
        <w:autoSpaceDE/>
        <w:autoSpaceDN/>
        <w:bidi w:val="0"/>
        <w:adjustRightInd/>
        <w:snapToGrid/>
        <w:spacing w:line="576" w:lineRule="exact"/>
        <w:ind w:left="0" w:right="0"/>
        <w:jc w:val="left"/>
        <w:textAlignment w:val="auto"/>
        <w:rPr>
          <w:rFonts w:hint="eastAsia" w:ascii="方正黑体_GBK" w:hAnsi="方正黑体_GBK" w:eastAsia="方正黑体_GBK" w:cs="方正黑体_GBK"/>
          <w:sz w:val="32"/>
          <w:szCs w:val="32"/>
          <w:lang w:val="en-US" w:eastAsia="zh-CN"/>
        </w:rPr>
      </w:pPr>
    </w:p>
    <w:p w14:paraId="241C7A95">
      <w:pPr>
        <w:keepNext w:val="0"/>
        <w:keepLines w:val="0"/>
        <w:pageBreakBefore w:val="0"/>
        <w:widowControl w:val="0"/>
        <w:kinsoku/>
        <w:wordWrap/>
        <w:overflowPunct/>
        <w:topLinePunct w:val="0"/>
        <w:autoSpaceDE/>
        <w:autoSpaceDN/>
        <w:bidi w:val="0"/>
        <w:adjustRightInd/>
        <w:snapToGrid/>
        <w:spacing w:line="576" w:lineRule="exact"/>
        <w:ind w:left="0" w:right="0"/>
        <w:jc w:val="left"/>
        <w:textAlignment w:val="auto"/>
        <w:rPr>
          <w:rFonts w:hint="eastAsia" w:ascii="方正黑体_GBK" w:hAnsi="方正黑体_GBK" w:eastAsia="方正黑体_GBK" w:cs="方正黑体_GBK"/>
          <w:sz w:val="32"/>
          <w:szCs w:val="32"/>
          <w:lang w:val="en-US" w:eastAsia="zh-CN"/>
        </w:rPr>
      </w:pPr>
    </w:p>
    <w:p w14:paraId="1BD9335F">
      <w:pPr>
        <w:keepNext w:val="0"/>
        <w:keepLines w:val="0"/>
        <w:pageBreakBefore w:val="0"/>
        <w:widowControl w:val="0"/>
        <w:kinsoku/>
        <w:wordWrap/>
        <w:overflowPunct/>
        <w:topLinePunct w:val="0"/>
        <w:autoSpaceDE/>
        <w:autoSpaceDN/>
        <w:bidi w:val="0"/>
        <w:adjustRightInd/>
        <w:snapToGrid/>
        <w:spacing w:line="576" w:lineRule="exact"/>
        <w:ind w:left="0" w:right="0"/>
        <w:jc w:val="left"/>
        <w:textAlignment w:val="auto"/>
        <w:rPr>
          <w:rFonts w:hint="eastAsia" w:ascii="方正黑体_GBK" w:hAnsi="方正黑体_GBK" w:eastAsia="方正黑体_GBK" w:cs="方正黑体_GBK"/>
          <w:sz w:val="32"/>
          <w:szCs w:val="32"/>
          <w:lang w:val="en-US" w:eastAsia="zh-CN"/>
        </w:rPr>
      </w:pPr>
    </w:p>
    <w:p w14:paraId="72E34CAE">
      <w:pPr>
        <w:keepNext w:val="0"/>
        <w:keepLines w:val="0"/>
        <w:pageBreakBefore w:val="0"/>
        <w:widowControl w:val="0"/>
        <w:kinsoku/>
        <w:wordWrap/>
        <w:overflowPunct/>
        <w:topLinePunct w:val="0"/>
        <w:autoSpaceDE/>
        <w:autoSpaceDN/>
        <w:bidi w:val="0"/>
        <w:adjustRightInd/>
        <w:snapToGrid/>
        <w:spacing w:line="576" w:lineRule="exact"/>
        <w:ind w:left="0" w:right="0"/>
        <w:jc w:val="left"/>
        <w:textAlignment w:val="auto"/>
        <w:rPr>
          <w:rFonts w:hint="eastAsia" w:ascii="方正黑体_GBK" w:hAnsi="方正黑体_GBK" w:eastAsia="方正黑体_GBK" w:cs="方正黑体_GBK"/>
          <w:sz w:val="32"/>
          <w:szCs w:val="32"/>
          <w:lang w:val="en-US" w:eastAsia="zh-CN"/>
        </w:rPr>
      </w:pPr>
    </w:p>
    <w:p w14:paraId="113E76FD">
      <w:pPr>
        <w:keepNext w:val="0"/>
        <w:keepLines w:val="0"/>
        <w:pageBreakBefore w:val="0"/>
        <w:widowControl w:val="0"/>
        <w:kinsoku/>
        <w:wordWrap/>
        <w:overflowPunct/>
        <w:topLinePunct w:val="0"/>
        <w:autoSpaceDE/>
        <w:autoSpaceDN/>
        <w:bidi w:val="0"/>
        <w:adjustRightInd/>
        <w:snapToGrid/>
        <w:spacing w:line="576" w:lineRule="exact"/>
        <w:ind w:left="0" w:right="0"/>
        <w:jc w:val="left"/>
        <w:textAlignment w:val="auto"/>
        <w:rPr>
          <w:rFonts w:hint="eastAsia" w:ascii="方正黑体_GBK" w:hAnsi="方正黑体_GBK" w:eastAsia="方正黑体_GBK" w:cs="方正黑体_GBK"/>
          <w:sz w:val="32"/>
          <w:szCs w:val="32"/>
          <w:lang w:val="en-US" w:eastAsia="zh-CN"/>
        </w:rPr>
      </w:pPr>
    </w:p>
    <w:p w14:paraId="1B68EF31">
      <w:pPr>
        <w:keepNext w:val="0"/>
        <w:keepLines w:val="0"/>
        <w:pageBreakBefore w:val="0"/>
        <w:widowControl w:val="0"/>
        <w:kinsoku/>
        <w:wordWrap/>
        <w:overflowPunct/>
        <w:topLinePunct w:val="0"/>
        <w:autoSpaceDE/>
        <w:autoSpaceDN/>
        <w:bidi w:val="0"/>
        <w:adjustRightInd/>
        <w:snapToGrid/>
        <w:spacing w:line="576" w:lineRule="exact"/>
        <w:ind w:left="0" w:right="0"/>
        <w:jc w:val="left"/>
        <w:textAlignment w:val="auto"/>
        <w:rPr>
          <w:rFonts w:hint="eastAsia" w:ascii="方正黑体_GBK" w:hAnsi="方正黑体_GBK" w:eastAsia="方正黑体_GBK" w:cs="方正黑体_GBK"/>
          <w:sz w:val="32"/>
          <w:szCs w:val="32"/>
          <w:lang w:val="en-US" w:eastAsia="zh-CN"/>
        </w:rPr>
      </w:pPr>
    </w:p>
    <w:p w14:paraId="6BC9BB69">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4BF7747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bCs/>
          <w:sz w:val="44"/>
          <w:szCs w:val="44"/>
          <w:lang w:val="en-US" w:eastAsia="zh-CN"/>
        </w:rPr>
      </w:pPr>
    </w:p>
    <w:p w14:paraId="01D606F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b/>
          <w:bCs/>
          <w:sz w:val="44"/>
          <w:szCs w:val="44"/>
          <w:lang w:val="en-US" w:eastAsia="zh-CN"/>
        </w:rPr>
        <w:t>吉林省推荐旅居养老服务机构参考条件</w:t>
      </w:r>
    </w:p>
    <w:p w14:paraId="4A1850FE">
      <w:pPr>
        <w:pStyle w:val="2"/>
        <w:keepNext w:val="0"/>
        <w:keepLines w:val="0"/>
        <w:pageBreakBefore w:val="0"/>
        <w:widowControl w:val="0"/>
        <w:kinsoku/>
        <w:wordWrap/>
        <w:overflowPunct/>
        <w:topLinePunct w:val="0"/>
        <w:autoSpaceDE/>
        <w:autoSpaceDN/>
        <w:bidi w:val="0"/>
        <w:adjustRightInd/>
        <w:snapToGrid/>
        <w:spacing w:before="152" w:line="576" w:lineRule="exact"/>
        <w:ind w:firstLine="632"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2"/>
          <w:sz w:val="32"/>
          <w:szCs w:val="32"/>
          <w:lang w:eastAsia="zh-CN"/>
        </w:rPr>
        <w:t>吉林</w:t>
      </w:r>
      <w:r>
        <w:rPr>
          <w:rFonts w:hint="eastAsia" w:ascii="仿宋_GB2312" w:hAnsi="仿宋_GB2312" w:eastAsia="仿宋_GB2312" w:cs="仿宋_GB2312"/>
          <w:spacing w:val="-2"/>
          <w:sz w:val="32"/>
          <w:szCs w:val="32"/>
        </w:rPr>
        <w:t>省</w:t>
      </w:r>
      <w:r>
        <w:rPr>
          <w:rFonts w:hint="eastAsia" w:ascii="仿宋_GB2312" w:hAnsi="仿宋_GB2312" w:eastAsia="仿宋_GB2312" w:cs="仿宋_GB2312"/>
          <w:spacing w:val="-2"/>
          <w:sz w:val="32"/>
          <w:szCs w:val="32"/>
          <w:lang w:eastAsia="zh-CN"/>
        </w:rPr>
        <w:t>推荐旅居养老服务机构参考条件</w:t>
      </w:r>
      <w:r>
        <w:rPr>
          <w:rFonts w:hint="eastAsia" w:ascii="仿宋_GB2312" w:hAnsi="仿宋_GB2312" w:eastAsia="仿宋_GB2312" w:cs="仿宋_GB2312"/>
          <w:spacing w:val="-2"/>
          <w:sz w:val="32"/>
          <w:szCs w:val="32"/>
        </w:rPr>
        <w:t>包含</w:t>
      </w:r>
      <w:r>
        <w:rPr>
          <w:rFonts w:hint="eastAsia" w:ascii="仿宋_GB2312" w:hAnsi="仿宋_GB2312" w:eastAsia="仿宋_GB2312" w:cs="仿宋_GB2312"/>
          <w:spacing w:val="-2"/>
          <w:sz w:val="32"/>
          <w:szCs w:val="32"/>
          <w:lang w:eastAsia="zh-CN"/>
        </w:rPr>
        <w:t>推荐</w:t>
      </w:r>
      <w:r>
        <w:rPr>
          <w:rFonts w:hint="eastAsia" w:ascii="仿宋_GB2312" w:hAnsi="仿宋_GB2312" w:eastAsia="仿宋_GB2312" w:cs="仿宋_GB2312"/>
          <w:spacing w:val="-2"/>
          <w:sz w:val="32"/>
          <w:szCs w:val="32"/>
        </w:rPr>
        <w:t>基本条件、</w:t>
      </w:r>
      <w:r>
        <w:rPr>
          <w:rFonts w:hint="eastAsia" w:ascii="仿宋_GB2312" w:hAnsi="仿宋_GB2312" w:eastAsia="仿宋_GB2312" w:cs="仿宋_GB2312"/>
          <w:spacing w:val="-2"/>
          <w:sz w:val="32"/>
          <w:szCs w:val="32"/>
          <w:lang w:eastAsia="zh-CN"/>
        </w:rPr>
        <w:t>机构</w:t>
      </w:r>
      <w:r>
        <w:rPr>
          <w:rFonts w:hint="eastAsia" w:ascii="仿宋_GB2312" w:hAnsi="仿宋_GB2312" w:eastAsia="仿宋_GB2312" w:cs="仿宋_GB2312"/>
          <w:spacing w:val="-3"/>
          <w:sz w:val="32"/>
          <w:szCs w:val="32"/>
        </w:rPr>
        <w:t>外部环境与设施、</w:t>
      </w:r>
      <w:r>
        <w:rPr>
          <w:rFonts w:hint="eastAsia" w:ascii="仿宋_GB2312" w:hAnsi="仿宋_GB2312" w:eastAsia="仿宋_GB2312" w:cs="仿宋_GB2312"/>
          <w:spacing w:val="-3"/>
          <w:sz w:val="32"/>
          <w:szCs w:val="32"/>
          <w:lang w:eastAsia="zh-CN"/>
        </w:rPr>
        <w:t>机构</w:t>
      </w:r>
      <w:r>
        <w:rPr>
          <w:rFonts w:hint="eastAsia" w:ascii="仿宋_GB2312" w:hAnsi="仿宋_GB2312" w:eastAsia="仿宋_GB2312" w:cs="仿宋_GB2312"/>
          <w:spacing w:val="-3"/>
          <w:sz w:val="32"/>
          <w:szCs w:val="32"/>
        </w:rPr>
        <w:t>内部室外环境、</w:t>
      </w:r>
      <w:r>
        <w:rPr>
          <w:rFonts w:hint="eastAsia" w:ascii="仿宋_GB2312" w:hAnsi="仿宋_GB2312" w:eastAsia="仿宋_GB2312" w:cs="仿宋_GB2312"/>
          <w:spacing w:val="-3"/>
          <w:sz w:val="32"/>
          <w:szCs w:val="32"/>
          <w:lang w:eastAsia="zh-CN"/>
        </w:rPr>
        <w:t>机构</w:t>
      </w:r>
      <w:r>
        <w:rPr>
          <w:rFonts w:hint="eastAsia" w:ascii="仿宋_GB2312" w:hAnsi="仿宋_GB2312" w:eastAsia="仿宋_GB2312" w:cs="仿宋_GB2312"/>
          <w:spacing w:val="-3"/>
          <w:sz w:val="32"/>
          <w:szCs w:val="32"/>
        </w:rPr>
        <w:t>内部室内环境、</w:t>
      </w:r>
      <w:r>
        <w:rPr>
          <w:rFonts w:hint="eastAsia" w:ascii="仿宋_GB2312" w:hAnsi="仿宋_GB2312" w:eastAsia="仿宋_GB2312" w:cs="仿宋_GB2312"/>
          <w:spacing w:val="-3"/>
          <w:sz w:val="32"/>
          <w:szCs w:val="32"/>
          <w:lang w:eastAsia="zh-CN"/>
        </w:rPr>
        <w:t>机构</w:t>
      </w:r>
      <w:r>
        <w:rPr>
          <w:rFonts w:hint="eastAsia" w:ascii="仿宋_GB2312" w:hAnsi="仿宋_GB2312" w:eastAsia="仿宋_GB2312" w:cs="仿宋_GB2312"/>
          <w:spacing w:val="1"/>
          <w:sz w:val="32"/>
          <w:szCs w:val="32"/>
        </w:rPr>
        <w:t>运营与服务、加分</w:t>
      </w:r>
      <w:r>
        <w:rPr>
          <w:rFonts w:hint="eastAsia" w:ascii="仿宋_GB2312" w:hAnsi="仿宋_GB2312" w:eastAsia="仿宋_GB2312" w:cs="仿宋_GB2312"/>
          <w:spacing w:val="1"/>
          <w:sz w:val="32"/>
          <w:szCs w:val="32"/>
          <w:lang w:eastAsia="zh-CN"/>
        </w:rPr>
        <w:t>项</w:t>
      </w:r>
      <w:r>
        <w:rPr>
          <w:rFonts w:hint="eastAsia" w:ascii="仿宋_GB2312" w:hAnsi="仿宋_GB2312" w:eastAsia="仿宋_GB2312" w:cs="仿宋_GB2312"/>
          <w:spacing w:val="1"/>
          <w:sz w:val="32"/>
          <w:szCs w:val="32"/>
        </w:rPr>
        <w:t>等6个</w:t>
      </w:r>
      <w:r>
        <w:rPr>
          <w:rFonts w:hint="eastAsia" w:ascii="仿宋_GB2312" w:hAnsi="仿宋_GB2312" w:eastAsia="仿宋_GB2312" w:cs="仿宋_GB2312"/>
          <w:spacing w:val="1"/>
          <w:sz w:val="32"/>
          <w:szCs w:val="32"/>
          <w:lang w:eastAsia="zh-CN"/>
        </w:rPr>
        <w:t>条件</w:t>
      </w:r>
      <w:r>
        <w:rPr>
          <w:rFonts w:hint="eastAsia" w:ascii="仿宋_GB2312" w:hAnsi="仿宋_GB2312" w:eastAsia="仿宋_GB2312" w:cs="仿宋_GB2312"/>
          <w:spacing w:val="1"/>
          <w:sz w:val="32"/>
          <w:szCs w:val="32"/>
        </w:rPr>
        <w:t>。采取量化评分制，</w:t>
      </w:r>
      <w:r>
        <w:rPr>
          <w:rFonts w:hint="eastAsia" w:ascii="仿宋_GB2312" w:hAnsi="仿宋_GB2312" w:eastAsia="仿宋_GB2312" w:cs="仿宋_GB2312"/>
          <w:spacing w:val="1"/>
          <w:sz w:val="32"/>
          <w:szCs w:val="32"/>
          <w:lang w:eastAsia="zh-CN"/>
        </w:rPr>
        <w:t>总分为</w:t>
      </w:r>
      <w:r>
        <w:rPr>
          <w:rFonts w:hint="eastAsia" w:ascii="仿宋_GB2312" w:hAnsi="仿宋_GB2312" w:eastAsia="仿宋_GB2312" w:cs="仿宋_GB2312"/>
          <w:spacing w:val="1"/>
          <w:sz w:val="32"/>
          <w:szCs w:val="32"/>
          <w:lang w:val="en-US" w:eastAsia="zh-CN"/>
        </w:rPr>
        <w:t>100分（不含附表6加分项）。</w:t>
      </w:r>
      <w:r>
        <w:rPr>
          <w:rFonts w:hint="eastAsia" w:ascii="仿宋_GB2312" w:hAnsi="仿宋_GB2312" w:eastAsia="仿宋_GB2312" w:cs="仿宋_GB2312"/>
          <w:spacing w:val="1"/>
          <w:sz w:val="32"/>
          <w:szCs w:val="32"/>
          <w:lang w:eastAsia="zh-CN"/>
        </w:rPr>
        <w:t>在符合基本推荐条件的基础上，附表</w:t>
      </w:r>
      <w:r>
        <w:rPr>
          <w:rFonts w:hint="eastAsia" w:ascii="仿宋_GB2312" w:hAnsi="仿宋_GB2312" w:eastAsia="仿宋_GB2312" w:cs="仿宋_GB2312"/>
          <w:spacing w:val="1"/>
          <w:sz w:val="32"/>
          <w:szCs w:val="32"/>
          <w:lang w:val="en-US" w:eastAsia="zh-CN"/>
        </w:rPr>
        <w:t>1-6</w:t>
      </w:r>
      <w:r>
        <w:rPr>
          <w:rFonts w:hint="eastAsia" w:ascii="仿宋_GB2312" w:hAnsi="仿宋_GB2312" w:eastAsia="仿宋_GB2312" w:cs="仿宋_GB2312"/>
          <w:spacing w:val="8"/>
          <w:sz w:val="32"/>
          <w:szCs w:val="32"/>
        </w:rPr>
        <w:t>各</w:t>
      </w:r>
      <w:r>
        <w:rPr>
          <w:rFonts w:hint="eastAsia" w:ascii="仿宋_GB2312" w:hAnsi="仿宋_GB2312" w:eastAsia="仿宋_GB2312" w:cs="仿宋_GB2312"/>
          <w:spacing w:val="8"/>
          <w:sz w:val="32"/>
          <w:szCs w:val="32"/>
          <w:lang w:eastAsia="zh-CN"/>
        </w:rPr>
        <w:t>项</w:t>
      </w:r>
      <w:r>
        <w:rPr>
          <w:rFonts w:hint="eastAsia" w:ascii="仿宋_GB2312" w:hAnsi="仿宋_GB2312" w:eastAsia="仿宋_GB2312" w:cs="仿宋_GB2312"/>
          <w:spacing w:val="8"/>
          <w:sz w:val="32"/>
          <w:szCs w:val="32"/>
        </w:rPr>
        <w:t>得分之和达85分以上</w:t>
      </w:r>
      <w:r>
        <w:rPr>
          <w:rFonts w:hint="eastAsia" w:ascii="仿宋_GB2312" w:hAnsi="仿宋_GB2312" w:eastAsia="仿宋_GB2312" w:cs="仿宋_GB2312"/>
          <w:spacing w:val="8"/>
          <w:sz w:val="32"/>
          <w:szCs w:val="32"/>
          <w:lang w:eastAsia="zh-CN"/>
        </w:rPr>
        <w:t>（含附表</w:t>
      </w:r>
      <w:r>
        <w:rPr>
          <w:rFonts w:hint="eastAsia" w:ascii="仿宋_GB2312" w:hAnsi="仿宋_GB2312" w:eastAsia="仿宋_GB2312" w:cs="仿宋_GB2312"/>
          <w:spacing w:val="8"/>
          <w:sz w:val="32"/>
          <w:szCs w:val="32"/>
          <w:lang w:val="en-US" w:eastAsia="zh-CN"/>
        </w:rPr>
        <w:t>6加分</w:t>
      </w:r>
      <w:r>
        <w:rPr>
          <w:rFonts w:hint="eastAsia" w:ascii="仿宋_GB2312" w:hAnsi="仿宋_GB2312" w:eastAsia="仿宋_GB2312" w:cs="仿宋_GB2312"/>
          <w:color w:val="auto"/>
          <w:spacing w:val="8"/>
          <w:sz w:val="32"/>
          <w:szCs w:val="32"/>
          <w:lang w:val="en-US" w:eastAsia="zh-CN"/>
        </w:rPr>
        <w:t>项</w:t>
      </w:r>
      <w:r>
        <w:rPr>
          <w:rFonts w:hint="eastAsia" w:ascii="仿宋_GB2312" w:hAnsi="仿宋_GB2312" w:eastAsia="仿宋_GB2312" w:cs="仿宋_GB2312"/>
          <w:spacing w:val="8"/>
          <w:sz w:val="32"/>
          <w:szCs w:val="32"/>
          <w:lang w:eastAsia="zh-CN"/>
        </w:rPr>
        <w:t>），可向省民政厅推荐</w:t>
      </w:r>
      <w:r>
        <w:rPr>
          <w:rFonts w:hint="eastAsia" w:ascii="仿宋_GB2312" w:hAnsi="仿宋_GB2312" w:eastAsia="仿宋_GB2312" w:cs="仿宋_GB2312"/>
          <w:spacing w:val="8"/>
          <w:sz w:val="32"/>
          <w:szCs w:val="32"/>
        </w:rPr>
        <w:t>。</w:t>
      </w:r>
      <w:r>
        <w:rPr>
          <w:rFonts w:hint="eastAsia" w:ascii="仿宋_GB2312" w:hAnsi="仿宋_GB2312" w:eastAsia="仿宋_GB2312" w:cs="仿宋_GB2312"/>
          <w:spacing w:val="-6"/>
          <w:sz w:val="32"/>
          <w:szCs w:val="32"/>
        </w:rPr>
        <w:t>具体</w:t>
      </w:r>
      <w:r>
        <w:rPr>
          <w:rFonts w:hint="eastAsia" w:ascii="仿宋_GB2312" w:hAnsi="仿宋_GB2312" w:eastAsia="仿宋_GB2312" w:cs="仿宋_GB2312"/>
          <w:spacing w:val="-6"/>
          <w:sz w:val="32"/>
          <w:szCs w:val="32"/>
          <w:lang w:eastAsia="zh-CN"/>
        </w:rPr>
        <w:t>内容见附表。</w:t>
      </w:r>
    </w:p>
    <w:p w14:paraId="7D91C417">
      <w:pPr>
        <w:pStyle w:val="2"/>
        <w:keepNext w:val="0"/>
        <w:keepLines w:val="0"/>
        <w:pageBreakBefore w:val="0"/>
        <w:widowControl w:val="0"/>
        <w:kinsoku/>
        <w:wordWrap/>
        <w:overflowPunct/>
        <w:topLinePunct w:val="0"/>
        <w:autoSpaceDE/>
        <w:autoSpaceDN/>
        <w:bidi w:val="0"/>
        <w:adjustRightInd/>
        <w:snapToGrid/>
        <w:spacing w:before="152" w:line="576" w:lineRule="exact"/>
        <w:ind w:firstLine="616"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附表1：推荐基本条件</w:t>
      </w:r>
    </w:p>
    <w:p w14:paraId="7FAB0CA8">
      <w:pPr>
        <w:pStyle w:val="2"/>
        <w:keepNext w:val="0"/>
        <w:keepLines w:val="0"/>
        <w:pageBreakBefore w:val="0"/>
        <w:widowControl w:val="0"/>
        <w:kinsoku/>
        <w:wordWrap/>
        <w:overflowPunct/>
        <w:topLinePunct w:val="0"/>
        <w:autoSpaceDE/>
        <w:autoSpaceDN/>
        <w:bidi w:val="0"/>
        <w:adjustRightInd/>
        <w:snapToGrid/>
        <w:spacing w:before="152" w:line="576" w:lineRule="exact"/>
        <w:ind w:firstLine="616"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附表2：机构外部环境与设施条件(9分)</w:t>
      </w:r>
    </w:p>
    <w:p w14:paraId="44BFF4A4">
      <w:pPr>
        <w:pStyle w:val="2"/>
        <w:keepNext w:val="0"/>
        <w:keepLines w:val="0"/>
        <w:pageBreakBefore w:val="0"/>
        <w:widowControl w:val="0"/>
        <w:kinsoku/>
        <w:wordWrap/>
        <w:overflowPunct/>
        <w:topLinePunct w:val="0"/>
        <w:autoSpaceDE/>
        <w:autoSpaceDN/>
        <w:bidi w:val="0"/>
        <w:adjustRightInd/>
        <w:snapToGrid/>
        <w:spacing w:before="152" w:line="576" w:lineRule="exact"/>
        <w:ind w:firstLine="616"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附表3：机构内部室外环境条件(12分)</w:t>
      </w:r>
    </w:p>
    <w:p w14:paraId="15012C22">
      <w:pPr>
        <w:pStyle w:val="2"/>
        <w:keepNext w:val="0"/>
        <w:keepLines w:val="0"/>
        <w:pageBreakBefore w:val="0"/>
        <w:widowControl w:val="0"/>
        <w:kinsoku/>
        <w:wordWrap/>
        <w:overflowPunct/>
        <w:topLinePunct w:val="0"/>
        <w:autoSpaceDE/>
        <w:autoSpaceDN/>
        <w:bidi w:val="0"/>
        <w:adjustRightInd/>
        <w:snapToGrid/>
        <w:spacing w:before="152" w:line="576" w:lineRule="exact"/>
        <w:ind w:firstLine="616"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附表4：机构内部室内环境条件(44分)</w:t>
      </w:r>
    </w:p>
    <w:p w14:paraId="4354C7E4">
      <w:pPr>
        <w:pStyle w:val="2"/>
        <w:keepNext w:val="0"/>
        <w:keepLines w:val="0"/>
        <w:pageBreakBefore w:val="0"/>
        <w:widowControl w:val="0"/>
        <w:kinsoku/>
        <w:wordWrap/>
        <w:overflowPunct/>
        <w:topLinePunct w:val="0"/>
        <w:autoSpaceDE/>
        <w:autoSpaceDN/>
        <w:bidi w:val="0"/>
        <w:adjustRightInd/>
        <w:snapToGrid/>
        <w:spacing w:before="152" w:line="576" w:lineRule="exact"/>
        <w:ind w:firstLine="616"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附表5：机构运营与服务条件(35分)</w:t>
      </w:r>
    </w:p>
    <w:p w14:paraId="23CFFFC7">
      <w:pPr>
        <w:pStyle w:val="2"/>
        <w:keepNext w:val="0"/>
        <w:keepLines w:val="0"/>
        <w:pageBreakBefore w:val="0"/>
        <w:widowControl w:val="0"/>
        <w:kinsoku/>
        <w:wordWrap/>
        <w:overflowPunct/>
        <w:topLinePunct w:val="0"/>
        <w:autoSpaceDE/>
        <w:autoSpaceDN/>
        <w:bidi w:val="0"/>
        <w:adjustRightInd/>
        <w:snapToGrid/>
        <w:spacing w:before="152" w:line="576" w:lineRule="exact"/>
        <w:ind w:firstLine="616"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附表6：加分条件(6分)</w:t>
      </w:r>
    </w:p>
    <w:p w14:paraId="581315EA">
      <w:pPr>
        <w:pStyle w:val="2"/>
        <w:keepNext w:val="0"/>
        <w:keepLines w:val="0"/>
        <w:pageBreakBefore w:val="0"/>
        <w:widowControl w:val="0"/>
        <w:kinsoku/>
        <w:wordWrap/>
        <w:overflowPunct/>
        <w:topLinePunct w:val="0"/>
        <w:autoSpaceDE/>
        <w:autoSpaceDN/>
        <w:bidi w:val="0"/>
        <w:adjustRightInd/>
        <w:snapToGrid/>
        <w:spacing w:before="152" w:line="576" w:lineRule="exact"/>
        <w:ind w:firstLine="616" w:firstLineChars="200"/>
        <w:textAlignment w:val="auto"/>
        <w:rPr>
          <w:rFonts w:hint="eastAsia" w:ascii="仿宋_GB2312" w:hAnsi="仿宋_GB2312" w:eastAsia="仿宋_GB2312" w:cs="仿宋_GB2312"/>
          <w:spacing w:val="-6"/>
          <w:sz w:val="32"/>
          <w:szCs w:val="32"/>
          <w:lang w:val="en-US" w:eastAsia="zh-CN"/>
        </w:rPr>
      </w:pPr>
    </w:p>
    <w:p w14:paraId="4F93AD4C">
      <w:pPr>
        <w:pStyle w:val="2"/>
        <w:keepNext w:val="0"/>
        <w:keepLines w:val="0"/>
        <w:pageBreakBefore w:val="0"/>
        <w:widowControl w:val="0"/>
        <w:kinsoku/>
        <w:wordWrap/>
        <w:overflowPunct/>
        <w:topLinePunct w:val="0"/>
        <w:autoSpaceDE/>
        <w:autoSpaceDN/>
        <w:bidi w:val="0"/>
        <w:adjustRightInd/>
        <w:snapToGrid/>
        <w:spacing w:before="152" w:line="576" w:lineRule="exact"/>
        <w:textAlignment w:val="auto"/>
        <w:rPr>
          <w:rFonts w:hint="eastAsia" w:ascii="仿宋_GB2312" w:hAnsi="仿宋_GB2312" w:eastAsia="仿宋_GB2312" w:cs="仿宋_GB2312"/>
          <w:spacing w:val="-6"/>
          <w:sz w:val="32"/>
          <w:szCs w:val="32"/>
          <w:lang w:val="en-US" w:eastAsia="zh-CN"/>
        </w:rPr>
      </w:pPr>
    </w:p>
    <w:p w14:paraId="1D47482B">
      <w:pPr>
        <w:pStyle w:val="2"/>
        <w:keepNext w:val="0"/>
        <w:keepLines w:val="0"/>
        <w:pageBreakBefore w:val="0"/>
        <w:widowControl w:val="0"/>
        <w:kinsoku/>
        <w:wordWrap/>
        <w:overflowPunct/>
        <w:topLinePunct w:val="0"/>
        <w:autoSpaceDE/>
        <w:autoSpaceDN/>
        <w:bidi w:val="0"/>
        <w:adjustRightInd/>
        <w:snapToGrid/>
        <w:spacing w:before="152" w:line="576" w:lineRule="exact"/>
        <w:textAlignment w:val="auto"/>
        <w:rPr>
          <w:rFonts w:hint="eastAsia" w:ascii="仿宋_GB2312" w:hAnsi="仿宋_GB2312" w:eastAsia="仿宋_GB2312" w:cs="仿宋_GB2312"/>
          <w:spacing w:val="-6"/>
          <w:sz w:val="32"/>
          <w:szCs w:val="32"/>
          <w:lang w:val="en-US" w:eastAsia="zh-CN"/>
        </w:rPr>
      </w:pPr>
    </w:p>
    <w:p w14:paraId="6AA93F6D">
      <w:pPr>
        <w:pStyle w:val="2"/>
        <w:keepNext w:val="0"/>
        <w:keepLines w:val="0"/>
        <w:pageBreakBefore w:val="0"/>
        <w:widowControl w:val="0"/>
        <w:kinsoku/>
        <w:wordWrap/>
        <w:overflowPunct/>
        <w:topLinePunct w:val="0"/>
        <w:autoSpaceDE/>
        <w:autoSpaceDN/>
        <w:bidi w:val="0"/>
        <w:adjustRightInd/>
        <w:snapToGrid/>
        <w:spacing w:before="152" w:line="576" w:lineRule="exact"/>
        <w:textAlignment w:val="auto"/>
        <w:rPr>
          <w:rFonts w:hint="eastAsia" w:ascii="仿宋_GB2312" w:hAnsi="仿宋_GB2312" w:eastAsia="仿宋_GB2312" w:cs="仿宋_GB2312"/>
          <w:spacing w:val="-6"/>
          <w:sz w:val="32"/>
          <w:szCs w:val="32"/>
          <w:lang w:val="en-US" w:eastAsia="zh-CN"/>
        </w:rPr>
      </w:pPr>
    </w:p>
    <w:p w14:paraId="69E952B0">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附表1</w:t>
      </w:r>
    </w:p>
    <w:p w14:paraId="465F7C4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推荐</w:t>
      </w:r>
      <w:r>
        <w:rPr>
          <w:rFonts w:hint="default" w:ascii="方正小标宋简体" w:hAnsi="方正小标宋简体" w:eastAsia="方正小标宋简体" w:cs="方正小标宋简体"/>
          <w:b/>
          <w:bCs/>
          <w:sz w:val="44"/>
          <w:szCs w:val="44"/>
          <w:lang w:val="en-US" w:eastAsia="zh-CN"/>
        </w:rPr>
        <w:t>基本条件</w:t>
      </w:r>
    </w:p>
    <w:tbl>
      <w:tblPr>
        <w:tblStyle w:val="5"/>
        <w:tblW w:w="9187"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6"/>
        <w:gridCol w:w="907"/>
        <w:gridCol w:w="923"/>
        <w:gridCol w:w="5665"/>
        <w:gridCol w:w="866"/>
      </w:tblGrid>
      <w:tr w14:paraId="2536B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26" w:type="dxa"/>
            <w:tcBorders>
              <w:top w:val="single" w:color="auto" w:sz="4" w:space="0"/>
              <w:left w:val="single" w:color="auto" w:sz="4" w:space="0"/>
              <w:bottom w:val="single" w:color="auto" w:sz="4" w:space="0"/>
              <w:right w:val="single" w:color="auto" w:sz="4" w:space="0"/>
            </w:tcBorders>
            <w:noWrap w:val="0"/>
            <w:vAlign w:val="center"/>
          </w:tcPr>
          <w:p w14:paraId="365AD1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CESI黑体-GB2312" w:hAnsi="CESI黑体-GB2312" w:eastAsia="CESI黑体-GB2312" w:cs="CESI黑体-GB2312"/>
                <w:i w:val="0"/>
                <w:iCs w:val="0"/>
                <w:color w:val="000000"/>
                <w:sz w:val="24"/>
                <w:szCs w:val="24"/>
                <w:u w:val="none"/>
              </w:rPr>
            </w:pPr>
            <w:r>
              <w:rPr>
                <w:rFonts w:hint="default" w:ascii="CESI黑体-GB2312" w:hAnsi="CESI黑体-GB2312" w:eastAsia="CESI黑体-GB2312" w:cs="CESI黑体-GB2312"/>
                <w:i w:val="0"/>
                <w:iCs w:val="0"/>
                <w:color w:val="000000"/>
                <w:kern w:val="0"/>
                <w:sz w:val="24"/>
                <w:szCs w:val="24"/>
                <w:u w:val="none"/>
                <w:lang w:val="en-US" w:eastAsia="zh-CN" w:bidi="ar"/>
              </w:rPr>
              <w:t>评定                                                                                                                                                                                                                            项目</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328140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CESI黑体-GB2312" w:hAnsi="CESI黑体-GB2312" w:eastAsia="CESI黑体-GB2312" w:cs="CESI黑体-GB2312"/>
                <w:i w:val="0"/>
                <w:iCs w:val="0"/>
                <w:color w:val="000000"/>
                <w:sz w:val="24"/>
                <w:szCs w:val="24"/>
                <w:u w:val="none"/>
              </w:rPr>
            </w:pPr>
            <w:r>
              <w:rPr>
                <w:rFonts w:hint="default" w:ascii="CESI黑体-GB2312" w:hAnsi="CESI黑体-GB2312" w:eastAsia="CESI黑体-GB2312" w:cs="CESI黑体-GB2312"/>
                <w:i w:val="0"/>
                <w:iCs w:val="0"/>
                <w:color w:val="000000"/>
                <w:kern w:val="0"/>
                <w:sz w:val="24"/>
                <w:szCs w:val="24"/>
                <w:u w:val="none"/>
                <w:lang w:val="en-US" w:eastAsia="zh-CN" w:bidi="ar"/>
              </w:rPr>
              <w:t>分项</w:t>
            </w:r>
          </w:p>
        </w:tc>
        <w:tc>
          <w:tcPr>
            <w:tcW w:w="923" w:type="dxa"/>
            <w:tcBorders>
              <w:top w:val="single" w:color="auto" w:sz="4" w:space="0"/>
              <w:left w:val="single" w:color="auto" w:sz="4" w:space="0"/>
              <w:bottom w:val="single" w:color="auto" w:sz="4" w:space="0"/>
              <w:right w:val="single" w:color="auto" w:sz="4" w:space="0"/>
            </w:tcBorders>
            <w:noWrap w:val="0"/>
            <w:vAlign w:val="center"/>
          </w:tcPr>
          <w:p w14:paraId="271E34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CESI黑体-GB2312" w:hAnsi="CESI黑体-GB2312" w:eastAsia="CESI黑体-GB2312" w:cs="CESI黑体-GB2312"/>
                <w:i w:val="0"/>
                <w:iCs w:val="0"/>
                <w:color w:val="000000"/>
                <w:sz w:val="24"/>
                <w:szCs w:val="24"/>
                <w:u w:val="none"/>
              </w:rPr>
            </w:pPr>
            <w:r>
              <w:rPr>
                <w:rFonts w:hint="default" w:ascii="CESI黑体-GB2312" w:hAnsi="CESI黑体-GB2312" w:eastAsia="CESI黑体-GB2312" w:cs="CESI黑体-GB2312"/>
                <w:i w:val="0"/>
                <w:iCs w:val="0"/>
                <w:color w:val="000000"/>
                <w:kern w:val="0"/>
                <w:sz w:val="24"/>
                <w:szCs w:val="24"/>
                <w:u w:val="none"/>
                <w:lang w:val="en-US" w:eastAsia="zh-CN" w:bidi="ar"/>
              </w:rPr>
              <w:t>子项                                                                                                                                                                                                                                序号</w:t>
            </w:r>
          </w:p>
        </w:tc>
        <w:tc>
          <w:tcPr>
            <w:tcW w:w="5665" w:type="dxa"/>
            <w:tcBorders>
              <w:top w:val="single" w:color="auto" w:sz="4" w:space="0"/>
              <w:left w:val="single" w:color="auto" w:sz="4" w:space="0"/>
              <w:bottom w:val="single" w:color="auto" w:sz="4" w:space="0"/>
              <w:right w:val="single" w:color="auto" w:sz="4" w:space="0"/>
            </w:tcBorders>
            <w:noWrap w:val="0"/>
            <w:vAlign w:val="center"/>
          </w:tcPr>
          <w:p w14:paraId="524437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CESI黑体-GB2312" w:hAnsi="CESI黑体-GB2312" w:eastAsia="CESI黑体-GB2312" w:cs="CESI黑体-GB2312"/>
                <w:i w:val="0"/>
                <w:iCs w:val="0"/>
                <w:color w:val="000000"/>
                <w:sz w:val="24"/>
                <w:szCs w:val="24"/>
                <w:u w:val="none"/>
              </w:rPr>
            </w:pPr>
            <w:r>
              <w:rPr>
                <w:rFonts w:hint="default" w:ascii="CESI黑体-GB2312" w:hAnsi="CESI黑体-GB2312" w:eastAsia="CESI黑体-GB2312" w:cs="CESI黑体-GB2312"/>
                <w:i w:val="0"/>
                <w:iCs w:val="0"/>
                <w:color w:val="000000"/>
                <w:kern w:val="0"/>
                <w:sz w:val="24"/>
                <w:szCs w:val="24"/>
                <w:u w:val="none"/>
                <w:lang w:val="en-US" w:eastAsia="zh-CN" w:bidi="ar"/>
              </w:rPr>
              <w:t>定性定量</w:t>
            </w:r>
            <w:r>
              <w:rPr>
                <w:rFonts w:hint="eastAsia" w:ascii="CESI黑体-GB2312" w:hAnsi="CESI黑体-GB2312" w:eastAsia="CESI黑体-GB2312" w:cs="CESI黑体-GB2312"/>
                <w:i w:val="0"/>
                <w:iCs w:val="0"/>
                <w:color w:val="000000"/>
                <w:kern w:val="0"/>
                <w:sz w:val="24"/>
                <w:szCs w:val="24"/>
                <w:u w:val="none"/>
                <w:lang w:val="en-US" w:eastAsia="zh-CN" w:bidi="ar"/>
              </w:rPr>
              <w:t>条件</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2B2BD6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CESI黑体-GB2312" w:hAnsi="CESI黑体-GB2312" w:eastAsia="CESI黑体-GB2312" w:cs="CESI黑体-GB2312"/>
                <w:i w:val="0"/>
                <w:iCs w:val="0"/>
                <w:color w:val="000000"/>
                <w:sz w:val="24"/>
                <w:szCs w:val="24"/>
                <w:u w:val="none"/>
              </w:rPr>
            </w:pPr>
            <w:r>
              <w:rPr>
                <w:rFonts w:hint="default" w:ascii="CESI黑体-GB2312" w:hAnsi="CESI黑体-GB2312" w:eastAsia="CESI黑体-GB2312" w:cs="CESI黑体-GB2312"/>
                <w:i w:val="0"/>
                <w:iCs w:val="0"/>
                <w:color w:val="000000"/>
                <w:kern w:val="0"/>
                <w:sz w:val="24"/>
                <w:szCs w:val="24"/>
                <w:u w:val="none"/>
                <w:lang w:val="en-US" w:eastAsia="zh-CN" w:bidi="ar"/>
              </w:rPr>
              <w:t>评定</w:t>
            </w:r>
          </w:p>
        </w:tc>
      </w:tr>
      <w:tr w14:paraId="6D570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26" w:type="dxa"/>
            <w:vMerge w:val="restart"/>
            <w:tcBorders>
              <w:top w:val="single" w:color="auto" w:sz="4" w:space="0"/>
              <w:left w:val="single" w:color="000000" w:sz="4" w:space="0"/>
              <w:right w:val="single" w:color="000000" w:sz="4" w:space="0"/>
            </w:tcBorders>
            <w:noWrap w:val="0"/>
            <w:vAlign w:val="center"/>
          </w:tcPr>
          <w:p w14:paraId="7411002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方正书宋_GBK" w:hAnsi="方正书宋_GBK" w:eastAsia="方正书宋_GBK" w:cs="方正书宋_GBK"/>
                <w:i w:val="0"/>
                <w:iCs w:val="0"/>
                <w:color w:val="000000"/>
                <w:sz w:val="24"/>
                <w:szCs w:val="24"/>
                <w:u w:val="none"/>
              </w:rPr>
            </w:pPr>
            <w:r>
              <w:rPr>
                <w:rFonts w:hint="eastAsia" w:ascii="方正书宋_GBK" w:hAnsi="方正书宋_GBK" w:eastAsia="方正书宋_GBK" w:cs="方正书宋_GBK"/>
                <w:i w:val="0"/>
                <w:iCs w:val="0"/>
                <w:color w:val="000000"/>
                <w:kern w:val="0"/>
                <w:sz w:val="24"/>
                <w:szCs w:val="24"/>
                <w:u w:val="none"/>
                <w:lang w:val="en-US" w:eastAsia="zh-CN" w:bidi="ar"/>
              </w:rPr>
              <w:t>申报基本条件</w:t>
            </w:r>
          </w:p>
        </w:tc>
        <w:tc>
          <w:tcPr>
            <w:tcW w:w="907" w:type="dxa"/>
            <w:vMerge w:val="restart"/>
            <w:tcBorders>
              <w:top w:val="single" w:color="auto" w:sz="4" w:space="0"/>
              <w:left w:val="single" w:color="000000" w:sz="4" w:space="0"/>
              <w:right w:val="single" w:color="000000" w:sz="4" w:space="0"/>
            </w:tcBorders>
            <w:noWrap w:val="0"/>
            <w:vAlign w:val="center"/>
          </w:tcPr>
          <w:p w14:paraId="6AA119D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书宋_GBK" w:hAnsi="方正书宋_GBK" w:eastAsia="方正书宋_GBK" w:cs="方正书宋_GBK"/>
                <w:i w:val="0"/>
                <w:iCs w:val="0"/>
                <w:color w:val="000000"/>
                <w:sz w:val="24"/>
                <w:szCs w:val="24"/>
                <w:u w:val="none"/>
              </w:rPr>
            </w:pPr>
            <w:r>
              <w:rPr>
                <w:rFonts w:hint="eastAsia" w:ascii="方正书宋_GBK" w:hAnsi="方正书宋_GBK" w:eastAsia="方正书宋_GBK" w:cs="方正书宋_GBK"/>
                <w:i w:val="0"/>
                <w:iCs w:val="0"/>
                <w:color w:val="000000"/>
                <w:kern w:val="0"/>
                <w:sz w:val="24"/>
                <w:szCs w:val="24"/>
                <w:u w:val="none"/>
                <w:lang w:val="en-US" w:eastAsia="zh-CN" w:bidi="ar"/>
              </w:rPr>
              <w:t>基本条件（符合条件打√)</w:t>
            </w:r>
          </w:p>
        </w:tc>
        <w:tc>
          <w:tcPr>
            <w:tcW w:w="923" w:type="dxa"/>
            <w:tcBorders>
              <w:top w:val="single" w:color="auto" w:sz="4" w:space="0"/>
              <w:left w:val="single" w:color="000000" w:sz="4" w:space="0"/>
              <w:bottom w:val="single" w:color="000000" w:sz="4" w:space="0"/>
              <w:right w:val="single" w:color="000000" w:sz="4" w:space="0"/>
            </w:tcBorders>
            <w:noWrap w:val="0"/>
            <w:vAlign w:val="center"/>
          </w:tcPr>
          <w:p w14:paraId="5030488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001</w:t>
            </w:r>
          </w:p>
        </w:tc>
        <w:tc>
          <w:tcPr>
            <w:tcW w:w="5665" w:type="dxa"/>
            <w:tcBorders>
              <w:top w:val="single" w:color="auto" w:sz="4" w:space="0"/>
              <w:left w:val="single" w:color="000000" w:sz="4" w:space="0"/>
              <w:bottom w:val="single" w:color="000000" w:sz="4" w:space="0"/>
              <w:right w:val="single" w:color="000000" w:sz="4" w:space="0"/>
            </w:tcBorders>
            <w:noWrap w:val="0"/>
            <w:vAlign w:val="center"/>
          </w:tcPr>
          <w:p w14:paraId="14756C5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依法登记的企事业单位或社会组织</w:t>
            </w:r>
          </w:p>
        </w:tc>
        <w:tc>
          <w:tcPr>
            <w:tcW w:w="866" w:type="dxa"/>
            <w:tcBorders>
              <w:top w:val="single" w:color="auto" w:sz="4" w:space="0"/>
              <w:left w:val="single" w:color="000000" w:sz="4" w:space="0"/>
              <w:bottom w:val="single" w:color="000000" w:sz="4" w:space="0"/>
              <w:right w:val="single" w:color="000000" w:sz="4" w:space="0"/>
            </w:tcBorders>
            <w:noWrap w:val="0"/>
            <w:vAlign w:val="center"/>
          </w:tcPr>
          <w:p w14:paraId="1199070A">
            <w:pPr>
              <w:keepNext w:val="0"/>
              <w:keepLines w:val="0"/>
              <w:pageBreakBefore w:val="0"/>
              <w:kinsoku/>
              <w:wordWrap/>
              <w:overflowPunct/>
              <w:topLinePunct w:val="0"/>
              <w:autoSpaceDE/>
              <w:autoSpaceDN/>
              <w:bidi w:val="0"/>
              <w:adjustRightInd/>
              <w:snapToGrid/>
              <w:spacing w:line="500" w:lineRule="exact"/>
              <w:rPr>
                <w:rFonts w:hint="eastAsia" w:ascii="Arial" w:hAnsi="Arial" w:eastAsia="宋体" w:cs="Arial"/>
                <w:i w:val="0"/>
                <w:iCs w:val="0"/>
                <w:color w:val="000000"/>
                <w:sz w:val="24"/>
                <w:szCs w:val="24"/>
                <w:u w:val="none"/>
              </w:rPr>
            </w:pPr>
          </w:p>
        </w:tc>
      </w:tr>
      <w:tr w14:paraId="3765E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826" w:type="dxa"/>
            <w:vMerge w:val="continue"/>
            <w:tcBorders>
              <w:left w:val="single" w:color="000000" w:sz="4" w:space="0"/>
              <w:right w:val="single" w:color="000000" w:sz="4" w:space="0"/>
            </w:tcBorders>
            <w:noWrap w:val="0"/>
            <w:vAlign w:val="center"/>
          </w:tcPr>
          <w:p w14:paraId="7DAC06BC">
            <w:pPr>
              <w:keepNext w:val="0"/>
              <w:keepLines w:val="0"/>
              <w:pageBreakBefore w:val="0"/>
              <w:kinsoku/>
              <w:wordWrap/>
              <w:overflowPunct/>
              <w:topLinePunct w:val="0"/>
              <w:autoSpaceDE/>
              <w:autoSpaceDN/>
              <w:bidi w:val="0"/>
              <w:adjustRightInd/>
              <w:snapToGrid/>
              <w:spacing w:line="500" w:lineRule="exact"/>
              <w:jc w:val="center"/>
              <w:rPr>
                <w:rFonts w:hint="eastAsia" w:ascii="方正书宋_GBK" w:hAnsi="方正书宋_GBK" w:eastAsia="方正书宋_GBK" w:cs="方正书宋_GBK"/>
                <w:i w:val="0"/>
                <w:iCs w:val="0"/>
                <w:color w:val="000000"/>
                <w:sz w:val="24"/>
                <w:szCs w:val="24"/>
                <w:u w:val="none"/>
              </w:rPr>
            </w:pPr>
          </w:p>
        </w:tc>
        <w:tc>
          <w:tcPr>
            <w:tcW w:w="907" w:type="dxa"/>
            <w:vMerge w:val="continue"/>
            <w:tcBorders>
              <w:left w:val="single" w:color="000000" w:sz="4" w:space="0"/>
              <w:right w:val="single" w:color="000000" w:sz="4" w:space="0"/>
            </w:tcBorders>
            <w:noWrap w:val="0"/>
            <w:vAlign w:val="center"/>
          </w:tcPr>
          <w:p w14:paraId="03ED2D29">
            <w:pPr>
              <w:keepNext w:val="0"/>
              <w:keepLines w:val="0"/>
              <w:pageBreakBefore w:val="0"/>
              <w:kinsoku/>
              <w:wordWrap/>
              <w:overflowPunct/>
              <w:topLinePunct w:val="0"/>
              <w:autoSpaceDE/>
              <w:autoSpaceDN/>
              <w:bidi w:val="0"/>
              <w:adjustRightInd/>
              <w:snapToGrid/>
              <w:spacing w:line="500" w:lineRule="exact"/>
              <w:jc w:val="center"/>
              <w:rPr>
                <w:rFonts w:hint="eastAsia" w:ascii="方正书宋_GBK" w:hAnsi="方正书宋_GBK" w:eastAsia="方正书宋_GBK" w:cs="方正书宋_GBK"/>
                <w:i w:val="0"/>
                <w:iCs w:val="0"/>
                <w:color w:val="000000"/>
                <w:sz w:val="24"/>
                <w:szCs w:val="24"/>
                <w:u w:val="none"/>
              </w:rPr>
            </w:pP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7EF434D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w:t>
            </w:r>
          </w:p>
        </w:tc>
        <w:tc>
          <w:tcPr>
            <w:tcW w:w="5665" w:type="dxa"/>
            <w:tcBorders>
              <w:top w:val="single" w:color="000000" w:sz="4" w:space="0"/>
              <w:left w:val="single" w:color="000000" w:sz="4" w:space="0"/>
              <w:bottom w:val="single" w:color="000000" w:sz="4" w:space="0"/>
              <w:right w:val="single" w:color="000000" w:sz="4" w:space="0"/>
            </w:tcBorders>
            <w:noWrap w:val="0"/>
            <w:vAlign w:val="center"/>
          </w:tcPr>
          <w:p w14:paraId="34452C4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办公及服务场地具有房产证明或租赁使用证明</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0753716">
            <w:pPr>
              <w:keepNext w:val="0"/>
              <w:keepLines w:val="0"/>
              <w:pageBreakBefore w:val="0"/>
              <w:kinsoku/>
              <w:wordWrap/>
              <w:overflowPunct/>
              <w:topLinePunct w:val="0"/>
              <w:autoSpaceDE/>
              <w:autoSpaceDN/>
              <w:bidi w:val="0"/>
              <w:adjustRightInd/>
              <w:snapToGrid/>
              <w:spacing w:line="500" w:lineRule="exact"/>
              <w:rPr>
                <w:rFonts w:hint="default" w:ascii="Arial" w:hAnsi="Arial" w:eastAsia="宋体" w:cs="Arial"/>
                <w:i w:val="0"/>
                <w:iCs w:val="0"/>
                <w:color w:val="000000"/>
                <w:sz w:val="24"/>
                <w:szCs w:val="24"/>
                <w:u w:val="none"/>
              </w:rPr>
            </w:pPr>
          </w:p>
        </w:tc>
      </w:tr>
      <w:tr w14:paraId="61713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826" w:type="dxa"/>
            <w:vMerge w:val="continue"/>
            <w:tcBorders>
              <w:left w:val="single" w:color="000000" w:sz="4" w:space="0"/>
              <w:right w:val="single" w:color="000000" w:sz="4" w:space="0"/>
            </w:tcBorders>
            <w:noWrap w:val="0"/>
            <w:vAlign w:val="center"/>
          </w:tcPr>
          <w:p w14:paraId="02B6141F">
            <w:pPr>
              <w:keepNext w:val="0"/>
              <w:keepLines w:val="0"/>
              <w:pageBreakBefore w:val="0"/>
              <w:kinsoku/>
              <w:wordWrap/>
              <w:overflowPunct/>
              <w:topLinePunct w:val="0"/>
              <w:autoSpaceDE/>
              <w:autoSpaceDN/>
              <w:bidi w:val="0"/>
              <w:adjustRightInd/>
              <w:snapToGrid/>
              <w:spacing w:line="500" w:lineRule="exact"/>
              <w:jc w:val="center"/>
              <w:rPr>
                <w:rFonts w:hint="eastAsia" w:ascii="方正书宋_GBK" w:hAnsi="方正书宋_GBK" w:eastAsia="方正书宋_GBK" w:cs="方正书宋_GBK"/>
                <w:i w:val="0"/>
                <w:iCs w:val="0"/>
                <w:color w:val="000000"/>
                <w:sz w:val="24"/>
                <w:szCs w:val="24"/>
                <w:u w:val="none"/>
              </w:rPr>
            </w:pPr>
          </w:p>
        </w:tc>
        <w:tc>
          <w:tcPr>
            <w:tcW w:w="907" w:type="dxa"/>
            <w:vMerge w:val="continue"/>
            <w:tcBorders>
              <w:left w:val="single" w:color="000000" w:sz="4" w:space="0"/>
              <w:right w:val="single" w:color="000000" w:sz="4" w:space="0"/>
            </w:tcBorders>
            <w:noWrap w:val="0"/>
            <w:vAlign w:val="center"/>
          </w:tcPr>
          <w:p w14:paraId="690B9884">
            <w:pPr>
              <w:keepNext w:val="0"/>
              <w:keepLines w:val="0"/>
              <w:pageBreakBefore w:val="0"/>
              <w:kinsoku/>
              <w:wordWrap/>
              <w:overflowPunct/>
              <w:topLinePunct w:val="0"/>
              <w:autoSpaceDE/>
              <w:autoSpaceDN/>
              <w:bidi w:val="0"/>
              <w:adjustRightInd/>
              <w:snapToGrid/>
              <w:spacing w:line="500" w:lineRule="exact"/>
              <w:jc w:val="center"/>
              <w:rPr>
                <w:rFonts w:hint="eastAsia" w:ascii="方正书宋_GBK" w:hAnsi="方正书宋_GBK" w:eastAsia="方正书宋_GBK" w:cs="方正书宋_GBK"/>
                <w:i w:val="0"/>
                <w:iCs w:val="0"/>
                <w:color w:val="000000"/>
                <w:sz w:val="24"/>
                <w:szCs w:val="24"/>
                <w:u w:val="none"/>
              </w:rPr>
            </w:pP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3A6F4F8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w:t>
            </w:r>
          </w:p>
        </w:tc>
        <w:tc>
          <w:tcPr>
            <w:tcW w:w="5665" w:type="dxa"/>
            <w:tcBorders>
              <w:top w:val="single" w:color="000000" w:sz="4" w:space="0"/>
              <w:left w:val="single" w:color="000000" w:sz="4" w:space="0"/>
              <w:bottom w:val="single" w:color="000000" w:sz="4" w:space="0"/>
              <w:right w:val="single" w:color="000000" w:sz="4" w:space="0"/>
            </w:tcBorders>
            <w:noWrap w:val="0"/>
            <w:vAlign w:val="center"/>
          </w:tcPr>
          <w:p w14:paraId="0AD24BD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开展餐饮、医护等涉及前置许可审批的服务项目，需根据相关规定取得相应许可审批证照</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2E7631A">
            <w:pPr>
              <w:keepNext w:val="0"/>
              <w:keepLines w:val="0"/>
              <w:pageBreakBefore w:val="0"/>
              <w:kinsoku/>
              <w:wordWrap/>
              <w:overflowPunct/>
              <w:topLinePunct w:val="0"/>
              <w:autoSpaceDE/>
              <w:autoSpaceDN/>
              <w:bidi w:val="0"/>
              <w:adjustRightInd/>
              <w:snapToGrid/>
              <w:spacing w:line="500" w:lineRule="exact"/>
              <w:rPr>
                <w:rFonts w:hint="default" w:ascii="Arial" w:hAnsi="Arial" w:eastAsia="宋体" w:cs="Arial"/>
                <w:i w:val="0"/>
                <w:iCs w:val="0"/>
                <w:color w:val="000000"/>
                <w:sz w:val="24"/>
                <w:szCs w:val="24"/>
                <w:u w:val="none"/>
              </w:rPr>
            </w:pPr>
          </w:p>
        </w:tc>
      </w:tr>
      <w:tr w14:paraId="05F0F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4" w:hRule="atLeast"/>
        </w:trPr>
        <w:tc>
          <w:tcPr>
            <w:tcW w:w="826" w:type="dxa"/>
            <w:vMerge w:val="continue"/>
            <w:tcBorders>
              <w:left w:val="single" w:color="000000" w:sz="4" w:space="0"/>
              <w:right w:val="single" w:color="000000" w:sz="4" w:space="0"/>
            </w:tcBorders>
            <w:noWrap w:val="0"/>
            <w:vAlign w:val="center"/>
          </w:tcPr>
          <w:p w14:paraId="004659FD">
            <w:pPr>
              <w:keepNext w:val="0"/>
              <w:keepLines w:val="0"/>
              <w:pageBreakBefore w:val="0"/>
              <w:kinsoku/>
              <w:wordWrap/>
              <w:overflowPunct/>
              <w:topLinePunct w:val="0"/>
              <w:autoSpaceDE/>
              <w:autoSpaceDN/>
              <w:bidi w:val="0"/>
              <w:adjustRightInd/>
              <w:snapToGrid/>
              <w:spacing w:line="500" w:lineRule="exact"/>
              <w:jc w:val="center"/>
              <w:rPr>
                <w:rFonts w:hint="eastAsia" w:ascii="方正书宋_GBK" w:hAnsi="方正书宋_GBK" w:eastAsia="方正书宋_GBK" w:cs="方正书宋_GBK"/>
                <w:i w:val="0"/>
                <w:iCs w:val="0"/>
                <w:color w:val="000000"/>
                <w:sz w:val="24"/>
                <w:szCs w:val="24"/>
                <w:u w:val="none"/>
              </w:rPr>
            </w:pPr>
          </w:p>
        </w:tc>
        <w:tc>
          <w:tcPr>
            <w:tcW w:w="907" w:type="dxa"/>
            <w:vMerge w:val="continue"/>
            <w:tcBorders>
              <w:left w:val="single" w:color="000000" w:sz="4" w:space="0"/>
              <w:right w:val="single" w:color="000000" w:sz="4" w:space="0"/>
            </w:tcBorders>
            <w:noWrap w:val="0"/>
            <w:vAlign w:val="center"/>
          </w:tcPr>
          <w:p w14:paraId="0C53B358">
            <w:pPr>
              <w:keepNext w:val="0"/>
              <w:keepLines w:val="0"/>
              <w:pageBreakBefore w:val="0"/>
              <w:kinsoku/>
              <w:wordWrap/>
              <w:overflowPunct/>
              <w:topLinePunct w:val="0"/>
              <w:autoSpaceDE/>
              <w:autoSpaceDN/>
              <w:bidi w:val="0"/>
              <w:adjustRightInd/>
              <w:snapToGrid/>
              <w:spacing w:line="500" w:lineRule="exact"/>
              <w:jc w:val="center"/>
              <w:rPr>
                <w:rFonts w:hint="eastAsia" w:ascii="方正书宋_GBK" w:hAnsi="方正书宋_GBK" w:eastAsia="方正书宋_GBK" w:cs="方正书宋_GBK"/>
                <w:i w:val="0"/>
                <w:iCs w:val="0"/>
                <w:color w:val="000000"/>
                <w:sz w:val="24"/>
                <w:szCs w:val="24"/>
                <w:u w:val="none"/>
              </w:rPr>
            </w:pP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4392CAE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004</w:t>
            </w:r>
          </w:p>
        </w:tc>
        <w:tc>
          <w:tcPr>
            <w:tcW w:w="5665" w:type="dxa"/>
            <w:tcBorders>
              <w:top w:val="single" w:color="000000" w:sz="4" w:space="0"/>
              <w:left w:val="single" w:color="000000" w:sz="4" w:space="0"/>
              <w:bottom w:val="single" w:color="000000" w:sz="4" w:space="0"/>
              <w:right w:val="single" w:color="000000" w:sz="4" w:space="0"/>
            </w:tcBorders>
            <w:noWrap w:val="0"/>
            <w:vAlign w:val="center"/>
          </w:tcPr>
          <w:p w14:paraId="5A86A03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548DD4"/>
                <w:sz w:val="24"/>
                <w:szCs w:val="24"/>
                <w:u w:val="none"/>
              </w:rPr>
            </w:pPr>
            <w:r>
              <w:rPr>
                <w:rFonts w:hint="eastAsia" w:ascii="宋体" w:hAnsi="宋体" w:eastAsia="宋体" w:cs="宋体"/>
                <w:i w:val="0"/>
                <w:iCs w:val="0"/>
                <w:color w:val="000000"/>
                <w:kern w:val="0"/>
                <w:sz w:val="24"/>
                <w:szCs w:val="24"/>
                <w:u w:val="none"/>
                <w:lang w:val="en-US" w:eastAsia="zh-CN" w:bidi="ar"/>
              </w:rPr>
              <w:t>近三年内机构、机构法人代表或机构主要负责人无重大违法、违纪、违规行为</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B7A7B42">
            <w:pPr>
              <w:keepNext w:val="0"/>
              <w:keepLines w:val="0"/>
              <w:pageBreakBefore w:val="0"/>
              <w:kinsoku/>
              <w:wordWrap/>
              <w:overflowPunct/>
              <w:topLinePunct w:val="0"/>
              <w:autoSpaceDE/>
              <w:autoSpaceDN/>
              <w:bidi w:val="0"/>
              <w:adjustRightInd/>
              <w:snapToGrid/>
              <w:spacing w:line="500" w:lineRule="exact"/>
              <w:rPr>
                <w:rFonts w:hint="default" w:ascii="Arial" w:hAnsi="Arial" w:eastAsia="宋体" w:cs="Arial"/>
                <w:i w:val="0"/>
                <w:iCs w:val="0"/>
                <w:color w:val="000000"/>
                <w:sz w:val="24"/>
                <w:szCs w:val="24"/>
                <w:u w:val="none"/>
              </w:rPr>
            </w:pPr>
          </w:p>
        </w:tc>
      </w:tr>
      <w:tr w14:paraId="78514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826" w:type="dxa"/>
            <w:vMerge w:val="continue"/>
            <w:tcBorders>
              <w:left w:val="single" w:color="000000" w:sz="4" w:space="0"/>
              <w:right w:val="single" w:color="000000" w:sz="4" w:space="0"/>
            </w:tcBorders>
            <w:noWrap w:val="0"/>
            <w:vAlign w:val="center"/>
          </w:tcPr>
          <w:p w14:paraId="339EA45C">
            <w:pPr>
              <w:keepNext w:val="0"/>
              <w:keepLines w:val="0"/>
              <w:pageBreakBefore w:val="0"/>
              <w:kinsoku/>
              <w:wordWrap/>
              <w:overflowPunct/>
              <w:topLinePunct w:val="0"/>
              <w:autoSpaceDE/>
              <w:autoSpaceDN/>
              <w:bidi w:val="0"/>
              <w:adjustRightInd/>
              <w:snapToGrid/>
              <w:spacing w:line="500" w:lineRule="exact"/>
              <w:jc w:val="center"/>
              <w:rPr>
                <w:rFonts w:hint="eastAsia" w:ascii="方正书宋_GBK" w:hAnsi="方正书宋_GBK" w:eastAsia="方正书宋_GBK" w:cs="方正书宋_GBK"/>
                <w:i w:val="0"/>
                <w:iCs w:val="0"/>
                <w:color w:val="000000"/>
                <w:sz w:val="24"/>
                <w:szCs w:val="24"/>
                <w:u w:val="none"/>
              </w:rPr>
            </w:pPr>
          </w:p>
        </w:tc>
        <w:tc>
          <w:tcPr>
            <w:tcW w:w="907" w:type="dxa"/>
            <w:vMerge w:val="continue"/>
            <w:tcBorders>
              <w:left w:val="single" w:color="000000" w:sz="4" w:space="0"/>
              <w:right w:val="single" w:color="000000" w:sz="4" w:space="0"/>
            </w:tcBorders>
            <w:noWrap w:val="0"/>
            <w:vAlign w:val="center"/>
          </w:tcPr>
          <w:p w14:paraId="095F5769">
            <w:pPr>
              <w:keepNext w:val="0"/>
              <w:keepLines w:val="0"/>
              <w:pageBreakBefore w:val="0"/>
              <w:kinsoku/>
              <w:wordWrap/>
              <w:overflowPunct/>
              <w:topLinePunct w:val="0"/>
              <w:autoSpaceDE/>
              <w:autoSpaceDN/>
              <w:bidi w:val="0"/>
              <w:adjustRightInd/>
              <w:snapToGrid/>
              <w:spacing w:line="500" w:lineRule="exact"/>
              <w:jc w:val="center"/>
              <w:rPr>
                <w:rFonts w:hint="eastAsia" w:ascii="方正书宋_GBK" w:hAnsi="方正书宋_GBK" w:eastAsia="方正书宋_GBK" w:cs="方正书宋_GBK"/>
                <w:i w:val="0"/>
                <w:iCs w:val="0"/>
                <w:color w:val="000000"/>
                <w:sz w:val="24"/>
                <w:szCs w:val="24"/>
                <w:u w:val="none"/>
              </w:rPr>
            </w:pP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20A8782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005</w:t>
            </w:r>
          </w:p>
        </w:tc>
        <w:tc>
          <w:tcPr>
            <w:tcW w:w="5665" w:type="dxa"/>
            <w:tcBorders>
              <w:top w:val="single" w:color="000000" w:sz="4" w:space="0"/>
              <w:left w:val="single" w:color="000000" w:sz="4" w:space="0"/>
              <w:bottom w:val="single" w:color="000000" w:sz="4" w:space="0"/>
              <w:right w:val="single" w:color="000000" w:sz="4" w:space="0"/>
            </w:tcBorders>
            <w:noWrap w:val="0"/>
            <w:vAlign w:val="center"/>
          </w:tcPr>
          <w:p w14:paraId="0616E2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近三年内在政府征信系统或企业、社会组织有关信用系统内，无违法失信记录</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4C7A4AD">
            <w:pPr>
              <w:keepNext w:val="0"/>
              <w:keepLines w:val="0"/>
              <w:pageBreakBefore w:val="0"/>
              <w:kinsoku/>
              <w:wordWrap/>
              <w:overflowPunct/>
              <w:topLinePunct w:val="0"/>
              <w:autoSpaceDE/>
              <w:autoSpaceDN/>
              <w:bidi w:val="0"/>
              <w:adjustRightInd/>
              <w:snapToGrid/>
              <w:spacing w:line="500" w:lineRule="exact"/>
              <w:jc w:val="left"/>
              <w:rPr>
                <w:rFonts w:hint="default" w:ascii="Arial" w:hAnsi="Arial" w:eastAsia="宋体" w:cs="Arial"/>
                <w:i w:val="0"/>
                <w:iCs w:val="0"/>
                <w:color w:val="000000"/>
                <w:sz w:val="24"/>
                <w:szCs w:val="24"/>
                <w:u w:val="none"/>
              </w:rPr>
            </w:pPr>
          </w:p>
        </w:tc>
      </w:tr>
      <w:tr w14:paraId="2D25F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26" w:type="dxa"/>
            <w:vMerge w:val="continue"/>
            <w:tcBorders>
              <w:left w:val="single" w:color="000000" w:sz="4" w:space="0"/>
              <w:right w:val="single" w:color="000000" w:sz="4" w:space="0"/>
            </w:tcBorders>
            <w:noWrap w:val="0"/>
            <w:vAlign w:val="center"/>
          </w:tcPr>
          <w:p w14:paraId="08D4656F">
            <w:pPr>
              <w:keepNext w:val="0"/>
              <w:keepLines w:val="0"/>
              <w:pageBreakBefore w:val="0"/>
              <w:kinsoku/>
              <w:wordWrap/>
              <w:overflowPunct/>
              <w:topLinePunct w:val="0"/>
              <w:autoSpaceDE/>
              <w:autoSpaceDN/>
              <w:bidi w:val="0"/>
              <w:adjustRightInd/>
              <w:snapToGrid/>
              <w:spacing w:line="500" w:lineRule="exact"/>
              <w:jc w:val="center"/>
              <w:rPr>
                <w:rFonts w:hint="eastAsia" w:ascii="方正书宋_GBK" w:hAnsi="方正书宋_GBK" w:eastAsia="方正书宋_GBK" w:cs="方正书宋_GBK"/>
                <w:i w:val="0"/>
                <w:iCs w:val="0"/>
                <w:color w:val="000000"/>
                <w:sz w:val="24"/>
                <w:szCs w:val="24"/>
                <w:u w:val="none"/>
              </w:rPr>
            </w:pPr>
          </w:p>
        </w:tc>
        <w:tc>
          <w:tcPr>
            <w:tcW w:w="907" w:type="dxa"/>
            <w:vMerge w:val="continue"/>
            <w:tcBorders>
              <w:left w:val="single" w:color="000000" w:sz="4" w:space="0"/>
              <w:right w:val="single" w:color="000000" w:sz="4" w:space="0"/>
            </w:tcBorders>
            <w:noWrap w:val="0"/>
            <w:vAlign w:val="center"/>
          </w:tcPr>
          <w:p w14:paraId="1493EA0C">
            <w:pPr>
              <w:keepNext w:val="0"/>
              <w:keepLines w:val="0"/>
              <w:pageBreakBefore w:val="0"/>
              <w:kinsoku/>
              <w:wordWrap/>
              <w:overflowPunct/>
              <w:topLinePunct w:val="0"/>
              <w:autoSpaceDE/>
              <w:autoSpaceDN/>
              <w:bidi w:val="0"/>
              <w:adjustRightInd/>
              <w:snapToGrid/>
              <w:spacing w:line="500" w:lineRule="exact"/>
              <w:jc w:val="center"/>
              <w:rPr>
                <w:rFonts w:hint="eastAsia" w:ascii="方正书宋_GBK" w:hAnsi="方正书宋_GBK" w:eastAsia="方正书宋_GBK" w:cs="方正书宋_GBK"/>
                <w:i w:val="0"/>
                <w:iCs w:val="0"/>
                <w:color w:val="000000"/>
                <w:sz w:val="24"/>
                <w:szCs w:val="24"/>
                <w:u w:val="none"/>
              </w:rPr>
            </w:pP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006A9F0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006</w:t>
            </w:r>
          </w:p>
        </w:tc>
        <w:tc>
          <w:tcPr>
            <w:tcW w:w="5665" w:type="dxa"/>
            <w:tcBorders>
              <w:top w:val="single" w:color="000000" w:sz="4" w:space="0"/>
              <w:left w:val="single" w:color="000000" w:sz="4" w:space="0"/>
              <w:bottom w:val="single" w:color="000000" w:sz="4" w:space="0"/>
              <w:right w:val="single" w:color="000000" w:sz="4" w:space="0"/>
            </w:tcBorders>
            <w:noWrap w:val="0"/>
            <w:vAlign w:val="center"/>
          </w:tcPr>
          <w:p w14:paraId="3A1678D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已实际开展养老服务，且场地需运营满一年或以上</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BE44213">
            <w:pPr>
              <w:keepNext w:val="0"/>
              <w:keepLines w:val="0"/>
              <w:pageBreakBefore w:val="0"/>
              <w:kinsoku/>
              <w:wordWrap/>
              <w:overflowPunct/>
              <w:topLinePunct w:val="0"/>
              <w:autoSpaceDE/>
              <w:autoSpaceDN/>
              <w:bidi w:val="0"/>
              <w:adjustRightInd/>
              <w:snapToGrid/>
              <w:spacing w:line="500" w:lineRule="exact"/>
              <w:jc w:val="left"/>
              <w:rPr>
                <w:rFonts w:hint="default" w:ascii="Arial" w:hAnsi="Arial" w:eastAsia="宋体" w:cs="Arial"/>
                <w:i w:val="0"/>
                <w:iCs w:val="0"/>
                <w:color w:val="000000"/>
                <w:sz w:val="24"/>
                <w:szCs w:val="24"/>
                <w:u w:val="none"/>
              </w:rPr>
            </w:pPr>
          </w:p>
        </w:tc>
      </w:tr>
      <w:tr w14:paraId="2155A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826" w:type="dxa"/>
            <w:vMerge w:val="continue"/>
            <w:tcBorders>
              <w:left w:val="single" w:color="000000" w:sz="4" w:space="0"/>
              <w:right w:val="single" w:color="000000" w:sz="4" w:space="0"/>
            </w:tcBorders>
            <w:noWrap w:val="0"/>
            <w:vAlign w:val="center"/>
          </w:tcPr>
          <w:p w14:paraId="4FE6D3B2">
            <w:pPr>
              <w:keepNext w:val="0"/>
              <w:keepLines w:val="0"/>
              <w:pageBreakBefore w:val="0"/>
              <w:kinsoku/>
              <w:wordWrap/>
              <w:overflowPunct/>
              <w:topLinePunct w:val="0"/>
              <w:autoSpaceDE/>
              <w:autoSpaceDN/>
              <w:bidi w:val="0"/>
              <w:adjustRightInd/>
              <w:snapToGrid/>
              <w:spacing w:line="500" w:lineRule="exact"/>
              <w:jc w:val="center"/>
              <w:rPr>
                <w:rFonts w:hint="eastAsia" w:ascii="方正书宋_GBK" w:hAnsi="方正书宋_GBK" w:eastAsia="方正书宋_GBK" w:cs="方正书宋_GBK"/>
                <w:i w:val="0"/>
                <w:iCs w:val="0"/>
                <w:color w:val="000000"/>
                <w:sz w:val="24"/>
                <w:szCs w:val="24"/>
                <w:u w:val="none"/>
              </w:rPr>
            </w:pPr>
          </w:p>
        </w:tc>
        <w:tc>
          <w:tcPr>
            <w:tcW w:w="907" w:type="dxa"/>
            <w:vMerge w:val="continue"/>
            <w:tcBorders>
              <w:left w:val="single" w:color="000000" w:sz="4" w:space="0"/>
              <w:right w:val="single" w:color="000000" w:sz="4" w:space="0"/>
            </w:tcBorders>
            <w:noWrap w:val="0"/>
            <w:vAlign w:val="center"/>
          </w:tcPr>
          <w:p w14:paraId="1B8A5510">
            <w:pPr>
              <w:keepNext w:val="0"/>
              <w:keepLines w:val="0"/>
              <w:pageBreakBefore w:val="0"/>
              <w:kinsoku/>
              <w:wordWrap/>
              <w:overflowPunct/>
              <w:topLinePunct w:val="0"/>
              <w:autoSpaceDE/>
              <w:autoSpaceDN/>
              <w:bidi w:val="0"/>
              <w:adjustRightInd/>
              <w:snapToGrid/>
              <w:spacing w:line="500" w:lineRule="exact"/>
              <w:jc w:val="center"/>
              <w:rPr>
                <w:rFonts w:hint="eastAsia" w:ascii="方正书宋_GBK" w:hAnsi="方正书宋_GBK" w:eastAsia="方正书宋_GBK" w:cs="方正书宋_GBK"/>
                <w:i w:val="0"/>
                <w:iCs w:val="0"/>
                <w:color w:val="000000"/>
                <w:sz w:val="24"/>
                <w:szCs w:val="24"/>
                <w:u w:val="none"/>
              </w:rPr>
            </w:pP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526C504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007</w:t>
            </w:r>
          </w:p>
        </w:tc>
        <w:tc>
          <w:tcPr>
            <w:tcW w:w="5665" w:type="dxa"/>
            <w:tcBorders>
              <w:top w:val="single" w:color="000000" w:sz="4" w:space="0"/>
              <w:left w:val="single" w:color="000000" w:sz="4" w:space="0"/>
              <w:bottom w:val="single" w:color="000000" w:sz="4" w:space="0"/>
              <w:right w:val="single" w:color="000000" w:sz="4" w:space="0"/>
            </w:tcBorders>
            <w:noWrap w:val="0"/>
            <w:vAlign w:val="center"/>
          </w:tcPr>
          <w:p w14:paraId="7F4144D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可提供接待旅居养老对象床位数不少于30张床位</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FEEADBE">
            <w:pPr>
              <w:keepNext w:val="0"/>
              <w:keepLines w:val="0"/>
              <w:pageBreakBefore w:val="0"/>
              <w:kinsoku/>
              <w:wordWrap/>
              <w:overflowPunct/>
              <w:topLinePunct w:val="0"/>
              <w:autoSpaceDE/>
              <w:autoSpaceDN/>
              <w:bidi w:val="0"/>
              <w:adjustRightInd/>
              <w:snapToGrid/>
              <w:spacing w:line="500" w:lineRule="exact"/>
              <w:jc w:val="left"/>
              <w:rPr>
                <w:rFonts w:hint="default" w:ascii="Arial" w:hAnsi="Arial" w:eastAsia="宋体" w:cs="Arial"/>
                <w:i w:val="0"/>
                <w:iCs w:val="0"/>
                <w:color w:val="000000"/>
                <w:sz w:val="24"/>
                <w:szCs w:val="24"/>
                <w:u w:val="none"/>
              </w:rPr>
            </w:pPr>
          </w:p>
        </w:tc>
      </w:tr>
      <w:tr w14:paraId="699CB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2" w:hRule="atLeast"/>
        </w:trPr>
        <w:tc>
          <w:tcPr>
            <w:tcW w:w="826" w:type="dxa"/>
            <w:vMerge w:val="continue"/>
            <w:tcBorders>
              <w:left w:val="single" w:color="000000" w:sz="4" w:space="0"/>
              <w:right w:val="single" w:color="000000" w:sz="4" w:space="0"/>
            </w:tcBorders>
            <w:noWrap w:val="0"/>
            <w:vAlign w:val="center"/>
          </w:tcPr>
          <w:p w14:paraId="4E1885E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书宋_GBK" w:hAnsi="方正书宋_GBK" w:eastAsia="方正书宋_GBK" w:cs="方正书宋_GBK"/>
                <w:i w:val="0"/>
                <w:iCs w:val="0"/>
                <w:color w:val="000000"/>
                <w:sz w:val="24"/>
                <w:szCs w:val="24"/>
                <w:u w:val="none"/>
              </w:rPr>
            </w:pPr>
          </w:p>
        </w:tc>
        <w:tc>
          <w:tcPr>
            <w:tcW w:w="907" w:type="dxa"/>
            <w:vMerge w:val="continue"/>
            <w:tcBorders>
              <w:left w:val="single" w:color="000000" w:sz="4" w:space="0"/>
              <w:right w:val="single" w:color="000000" w:sz="4" w:space="0"/>
            </w:tcBorders>
            <w:noWrap w:val="0"/>
            <w:vAlign w:val="center"/>
          </w:tcPr>
          <w:p w14:paraId="722FFEC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书宋_GBK" w:hAnsi="方正书宋_GBK" w:eastAsia="方正书宋_GBK" w:cs="方正书宋_GBK"/>
                <w:i w:val="0"/>
                <w:iCs w:val="0"/>
                <w:color w:val="000000"/>
                <w:sz w:val="24"/>
                <w:szCs w:val="24"/>
                <w:u w:val="none"/>
              </w:rPr>
            </w:pP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0CA03EB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008</w:t>
            </w:r>
          </w:p>
        </w:tc>
        <w:tc>
          <w:tcPr>
            <w:tcW w:w="5665" w:type="dxa"/>
            <w:tcBorders>
              <w:top w:val="single" w:color="000000" w:sz="4" w:space="0"/>
              <w:left w:val="single" w:color="000000" w:sz="4" w:space="0"/>
              <w:bottom w:val="single" w:color="000000" w:sz="4" w:space="0"/>
              <w:right w:val="single" w:color="000000" w:sz="4" w:space="0"/>
            </w:tcBorders>
            <w:noWrap w:val="0"/>
            <w:vAlign w:val="center"/>
          </w:tcPr>
          <w:p w14:paraId="379694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机构</w:t>
            </w:r>
            <w:r>
              <w:rPr>
                <w:rFonts w:hint="eastAsia" w:ascii="宋体" w:hAnsi="宋体" w:eastAsia="宋体" w:cs="宋体"/>
                <w:i w:val="0"/>
                <w:iCs w:val="0"/>
                <w:color w:val="000000"/>
                <w:kern w:val="0"/>
                <w:sz w:val="24"/>
                <w:szCs w:val="24"/>
                <w:u w:val="none"/>
                <w:lang w:val="en-US" w:eastAsia="zh-CN" w:bidi="ar"/>
              </w:rPr>
              <w:t>在运营管理、提供服务过程中，半年内</w:t>
            </w:r>
            <w:r>
              <w:rPr>
                <w:rFonts w:hint="eastAsia" w:ascii="宋体" w:hAnsi="宋体" w:cs="宋体"/>
                <w:i w:val="0"/>
                <w:iCs w:val="0"/>
                <w:color w:val="000000"/>
                <w:kern w:val="0"/>
                <w:sz w:val="24"/>
                <w:szCs w:val="24"/>
                <w:u w:val="none"/>
                <w:lang w:val="en-US" w:eastAsia="zh-CN" w:bidi="ar"/>
              </w:rPr>
              <w:t>未</w:t>
            </w:r>
            <w:r>
              <w:rPr>
                <w:rFonts w:hint="eastAsia" w:ascii="宋体" w:hAnsi="宋体" w:eastAsia="宋体" w:cs="宋体"/>
                <w:i w:val="0"/>
                <w:iCs w:val="0"/>
                <w:color w:val="000000"/>
                <w:kern w:val="0"/>
                <w:sz w:val="24"/>
                <w:szCs w:val="24"/>
                <w:u w:val="none"/>
                <w:lang w:val="en-US" w:eastAsia="zh-CN" w:bidi="ar"/>
              </w:rPr>
              <w:t>存在由相关职</w:t>
            </w:r>
            <w:r>
              <w:rPr>
                <w:rStyle w:val="8"/>
                <w:sz w:val="24"/>
                <w:szCs w:val="24"/>
                <w:lang w:val="en-US" w:eastAsia="zh-CN" w:bidi="ar"/>
              </w:rPr>
              <w:t>能部门认定的行政处罚</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F4358D1">
            <w:pPr>
              <w:keepNext w:val="0"/>
              <w:keepLines w:val="0"/>
              <w:pageBreakBefore w:val="0"/>
              <w:kinsoku/>
              <w:wordWrap/>
              <w:overflowPunct/>
              <w:topLinePunct w:val="0"/>
              <w:autoSpaceDE/>
              <w:autoSpaceDN/>
              <w:bidi w:val="0"/>
              <w:adjustRightInd/>
              <w:snapToGrid/>
              <w:spacing w:line="500" w:lineRule="exact"/>
              <w:rPr>
                <w:rFonts w:hint="default" w:ascii="Arial" w:hAnsi="Arial" w:eastAsia="宋体" w:cs="Arial"/>
                <w:i w:val="0"/>
                <w:iCs w:val="0"/>
                <w:color w:val="000000"/>
                <w:sz w:val="24"/>
                <w:szCs w:val="24"/>
                <w:u w:val="none"/>
              </w:rPr>
            </w:pPr>
          </w:p>
        </w:tc>
      </w:tr>
      <w:tr w14:paraId="0047F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1" w:hRule="atLeast"/>
        </w:trPr>
        <w:tc>
          <w:tcPr>
            <w:tcW w:w="826" w:type="dxa"/>
            <w:vMerge w:val="continue"/>
            <w:tcBorders>
              <w:left w:val="single" w:color="000000" w:sz="4" w:space="0"/>
              <w:right w:val="single" w:color="000000" w:sz="4" w:space="0"/>
            </w:tcBorders>
            <w:noWrap w:val="0"/>
            <w:vAlign w:val="center"/>
          </w:tcPr>
          <w:p w14:paraId="699EF334">
            <w:pPr>
              <w:keepNext w:val="0"/>
              <w:keepLines w:val="0"/>
              <w:pageBreakBefore w:val="0"/>
              <w:kinsoku/>
              <w:wordWrap/>
              <w:overflowPunct/>
              <w:topLinePunct w:val="0"/>
              <w:autoSpaceDE/>
              <w:autoSpaceDN/>
              <w:bidi w:val="0"/>
              <w:adjustRightInd/>
              <w:snapToGrid/>
              <w:spacing w:line="500" w:lineRule="exact"/>
              <w:jc w:val="center"/>
              <w:rPr>
                <w:rFonts w:hint="eastAsia" w:ascii="方正书宋_GBK" w:hAnsi="方正书宋_GBK" w:eastAsia="方正书宋_GBK" w:cs="方正书宋_GBK"/>
                <w:i w:val="0"/>
                <w:iCs w:val="0"/>
                <w:color w:val="000000"/>
                <w:sz w:val="24"/>
                <w:szCs w:val="24"/>
                <w:u w:val="none"/>
              </w:rPr>
            </w:pPr>
          </w:p>
        </w:tc>
        <w:tc>
          <w:tcPr>
            <w:tcW w:w="907" w:type="dxa"/>
            <w:vMerge w:val="continue"/>
            <w:tcBorders>
              <w:left w:val="single" w:color="000000" w:sz="4" w:space="0"/>
              <w:right w:val="single" w:color="000000" w:sz="4" w:space="0"/>
            </w:tcBorders>
            <w:noWrap w:val="0"/>
            <w:vAlign w:val="center"/>
          </w:tcPr>
          <w:p w14:paraId="68C80F81">
            <w:pPr>
              <w:keepNext w:val="0"/>
              <w:keepLines w:val="0"/>
              <w:pageBreakBefore w:val="0"/>
              <w:kinsoku/>
              <w:wordWrap/>
              <w:overflowPunct/>
              <w:topLinePunct w:val="0"/>
              <w:autoSpaceDE/>
              <w:autoSpaceDN/>
              <w:bidi w:val="0"/>
              <w:adjustRightInd/>
              <w:snapToGrid/>
              <w:spacing w:line="500" w:lineRule="exact"/>
              <w:jc w:val="center"/>
              <w:rPr>
                <w:rFonts w:hint="eastAsia" w:ascii="方正书宋_GBK" w:hAnsi="方正书宋_GBK" w:eastAsia="方正书宋_GBK" w:cs="方正书宋_GBK"/>
                <w:i w:val="0"/>
                <w:iCs w:val="0"/>
                <w:color w:val="000000"/>
                <w:sz w:val="24"/>
                <w:szCs w:val="24"/>
                <w:u w:val="none"/>
              </w:rPr>
            </w:pP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743A149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009</w:t>
            </w:r>
          </w:p>
        </w:tc>
        <w:tc>
          <w:tcPr>
            <w:tcW w:w="5665" w:type="dxa"/>
            <w:tcBorders>
              <w:top w:val="single" w:color="000000" w:sz="4" w:space="0"/>
              <w:left w:val="single" w:color="000000" w:sz="4" w:space="0"/>
              <w:bottom w:val="single" w:color="000000" w:sz="4" w:space="0"/>
              <w:right w:val="single" w:color="000000" w:sz="4" w:space="0"/>
            </w:tcBorders>
            <w:noWrap w:val="0"/>
            <w:vAlign w:val="center"/>
          </w:tcPr>
          <w:p w14:paraId="5DDAE52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三年内</w:t>
            </w:r>
            <w:r>
              <w:rPr>
                <w:rFonts w:hint="eastAsia" w:ascii="宋体" w:hAnsi="宋体" w:cs="宋体"/>
                <w:i w:val="0"/>
                <w:iCs w:val="0"/>
                <w:color w:val="000000"/>
                <w:kern w:val="0"/>
                <w:sz w:val="24"/>
                <w:szCs w:val="24"/>
                <w:u w:val="none"/>
                <w:lang w:val="en-US" w:eastAsia="zh-CN" w:bidi="ar"/>
              </w:rPr>
              <w:t>未</w:t>
            </w:r>
            <w:r>
              <w:rPr>
                <w:rFonts w:hint="eastAsia" w:ascii="宋体" w:hAnsi="宋体" w:eastAsia="宋体" w:cs="宋体"/>
                <w:i w:val="0"/>
                <w:iCs w:val="0"/>
                <w:color w:val="000000"/>
                <w:kern w:val="0"/>
                <w:sz w:val="24"/>
                <w:szCs w:val="24"/>
                <w:u w:val="none"/>
                <w:lang w:val="en-US" w:eastAsia="zh-CN" w:bidi="ar"/>
              </w:rPr>
              <w:t>发生过重大安全事故</w:t>
            </w:r>
            <w:r>
              <w:rPr>
                <w:rFonts w:hint="eastAsia" w:ascii="宋体" w:hAnsi="宋体" w:cs="宋体"/>
                <w:i w:val="0"/>
                <w:iCs w:val="0"/>
                <w:color w:val="000000"/>
                <w:kern w:val="0"/>
                <w:sz w:val="24"/>
                <w:szCs w:val="24"/>
                <w:u w:val="none"/>
                <w:lang w:val="en-US" w:eastAsia="zh-CN" w:bidi="ar"/>
              </w:rPr>
              <w:t>或</w:t>
            </w:r>
            <w:r>
              <w:rPr>
                <w:rFonts w:hint="eastAsia" w:ascii="宋体" w:hAnsi="宋体" w:cs="宋体"/>
                <w:i w:val="0"/>
                <w:iCs w:val="0"/>
                <w:color w:val="auto"/>
                <w:kern w:val="0"/>
                <w:sz w:val="24"/>
                <w:szCs w:val="24"/>
                <w:u w:val="none"/>
                <w:lang w:val="en-US" w:eastAsia="zh-CN" w:bidi="ar"/>
              </w:rPr>
              <w:t>消防、用电、用气等不存在严重安全隐患的</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D903FCC">
            <w:pPr>
              <w:keepNext w:val="0"/>
              <w:keepLines w:val="0"/>
              <w:pageBreakBefore w:val="0"/>
              <w:kinsoku/>
              <w:wordWrap/>
              <w:overflowPunct/>
              <w:topLinePunct w:val="0"/>
              <w:autoSpaceDE/>
              <w:autoSpaceDN/>
              <w:bidi w:val="0"/>
              <w:adjustRightInd/>
              <w:snapToGrid/>
              <w:spacing w:line="500" w:lineRule="exact"/>
              <w:rPr>
                <w:rFonts w:hint="default" w:ascii="Arial" w:hAnsi="Arial" w:eastAsia="宋体" w:cs="Arial"/>
                <w:i w:val="0"/>
                <w:iCs w:val="0"/>
                <w:color w:val="000000"/>
                <w:sz w:val="24"/>
                <w:szCs w:val="24"/>
                <w:u w:val="none"/>
              </w:rPr>
            </w:pPr>
          </w:p>
        </w:tc>
      </w:tr>
      <w:tr w14:paraId="0B156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26" w:type="dxa"/>
            <w:vMerge w:val="continue"/>
            <w:tcBorders>
              <w:left w:val="single" w:color="000000" w:sz="4" w:space="0"/>
              <w:bottom w:val="single" w:color="000000" w:sz="4" w:space="0"/>
              <w:right w:val="single" w:color="000000" w:sz="4" w:space="0"/>
            </w:tcBorders>
            <w:noWrap w:val="0"/>
            <w:vAlign w:val="center"/>
          </w:tcPr>
          <w:p w14:paraId="68CEBDB9">
            <w:pPr>
              <w:keepNext w:val="0"/>
              <w:keepLines w:val="0"/>
              <w:pageBreakBefore w:val="0"/>
              <w:kinsoku/>
              <w:wordWrap/>
              <w:overflowPunct/>
              <w:topLinePunct w:val="0"/>
              <w:autoSpaceDE/>
              <w:autoSpaceDN/>
              <w:bidi w:val="0"/>
              <w:adjustRightInd/>
              <w:snapToGrid/>
              <w:spacing w:line="500" w:lineRule="exact"/>
              <w:jc w:val="center"/>
              <w:rPr>
                <w:rFonts w:hint="eastAsia" w:ascii="方正书宋_GBK" w:hAnsi="方正书宋_GBK" w:eastAsia="方正书宋_GBK" w:cs="方正书宋_GBK"/>
                <w:i w:val="0"/>
                <w:iCs w:val="0"/>
                <w:color w:val="000000"/>
                <w:sz w:val="24"/>
                <w:szCs w:val="24"/>
                <w:u w:val="none"/>
              </w:rPr>
            </w:pPr>
          </w:p>
        </w:tc>
        <w:tc>
          <w:tcPr>
            <w:tcW w:w="907" w:type="dxa"/>
            <w:vMerge w:val="continue"/>
            <w:tcBorders>
              <w:left w:val="single" w:color="000000" w:sz="4" w:space="0"/>
              <w:bottom w:val="single" w:color="000000" w:sz="4" w:space="0"/>
              <w:right w:val="single" w:color="000000" w:sz="4" w:space="0"/>
            </w:tcBorders>
            <w:noWrap w:val="0"/>
            <w:vAlign w:val="center"/>
          </w:tcPr>
          <w:p w14:paraId="147C9AF8">
            <w:pPr>
              <w:keepNext w:val="0"/>
              <w:keepLines w:val="0"/>
              <w:pageBreakBefore w:val="0"/>
              <w:kinsoku/>
              <w:wordWrap/>
              <w:overflowPunct/>
              <w:topLinePunct w:val="0"/>
              <w:autoSpaceDE/>
              <w:autoSpaceDN/>
              <w:bidi w:val="0"/>
              <w:adjustRightInd/>
              <w:snapToGrid/>
              <w:spacing w:line="500" w:lineRule="exact"/>
              <w:jc w:val="center"/>
              <w:rPr>
                <w:rFonts w:hint="eastAsia" w:ascii="方正书宋_GBK" w:hAnsi="方正书宋_GBK" w:eastAsia="方正书宋_GBK" w:cs="方正书宋_GBK"/>
                <w:i w:val="0"/>
                <w:iCs w:val="0"/>
                <w:color w:val="000000"/>
                <w:sz w:val="24"/>
                <w:szCs w:val="24"/>
                <w:u w:val="none"/>
              </w:rPr>
            </w:pP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5ACC1B0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w:t>
            </w:r>
          </w:p>
        </w:tc>
        <w:tc>
          <w:tcPr>
            <w:tcW w:w="5665" w:type="dxa"/>
            <w:tcBorders>
              <w:top w:val="single" w:color="000000" w:sz="4" w:space="0"/>
              <w:left w:val="single" w:color="000000" w:sz="4" w:space="0"/>
              <w:bottom w:val="single" w:color="000000" w:sz="4" w:space="0"/>
              <w:right w:val="single" w:color="000000" w:sz="4" w:space="0"/>
            </w:tcBorders>
            <w:noWrap w:val="0"/>
            <w:vAlign w:val="center"/>
          </w:tcPr>
          <w:p w14:paraId="5E06828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推荐</w:t>
            </w:r>
            <w:r>
              <w:rPr>
                <w:rFonts w:hint="eastAsia" w:ascii="宋体" w:hAnsi="宋体" w:eastAsia="宋体" w:cs="宋体"/>
                <w:i w:val="0"/>
                <w:iCs w:val="0"/>
                <w:color w:val="000000"/>
                <w:kern w:val="0"/>
                <w:sz w:val="24"/>
                <w:szCs w:val="24"/>
                <w:u w:val="none"/>
                <w:lang w:val="en-US" w:eastAsia="zh-CN" w:bidi="ar"/>
              </w:rPr>
              <w:t>材料</w:t>
            </w:r>
            <w:r>
              <w:rPr>
                <w:rFonts w:hint="eastAsia" w:ascii="宋体" w:hAnsi="宋体" w:cs="宋体"/>
                <w:i w:val="0"/>
                <w:iCs w:val="0"/>
                <w:color w:val="000000"/>
                <w:kern w:val="0"/>
                <w:sz w:val="24"/>
                <w:szCs w:val="24"/>
                <w:u w:val="none"/>
                <w:lang w:val="en-US" w:eastAsia="zh-CN" w:bidi="ar"/>
              </w:rPr>
              <w:t>不</w:t>
            </w:r>
            <w:r>
              <w:rPr>
                <w:rFonts w:hint="eastAsia" w:ascii="宋体" w:hAnsi="宋体" w:eastAsia="宋体" w:cs="宋体"/>
                <w:i w:val="0"/>
                <w:iCs w:val="0"/>
                <w:color w:val="000000"/>
                <w:kern w:val="0"/>
                <w:sz w:val="24"/>
                <w:szCs w:val="24"/>
                <w:u w:val="none"/>
                <w:lang w:val="en-US" w:eastAsia="zh-CN" w:bidi="ar"/>
              </w:rPr>
              <w:t>存在刻意隐瞒、伪造</w:t>
            </w:r>
            <w:r>
              <w:rPr>
                <w:rFonts w:hint="eastAsia" w:ascii="宋体" w:hAnsi="宋体" w:cs="宋体"/>
                <w:i w:val="0"/>
                <w:iCs w:val="0"/>
                <w:color w:val="000000"/>
                <w:kern w:val="0"/>
                <w:sz w:val="24"/>
                <w:szCs w:val="24"/>
                <w:u w:val="none"/>
                <w:lang w:val="en-US" w:eastAsia="zh-CN" w:bidi="ar"/>
              </w:rPr>
              <w:t>情况和</w:t>
            </w:r>
            <w:r>
              <w:rPr>
                <w:rFonts w:hint="eastAsia" w:ascii="宋体" w:hAnsi="宋体" w:eastAsia="宋体" w:cs="宋体"/>
                <w:i w:val="0"/>
                <w:iCs w:val="0"/>
                <w:color w:val="000000"/>
                <w:kern w:val="0"/>
                <w:sz w:val="24"/>
                <w:szCs w:val="24"/>
                <w:u w:val="none"/>
                <w:lang w:val="en-US" w:eastAsia="zh-CN" w:bidi="ar"/>
              </w:rPr>
              <w:t>虚假信息的</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4FE2F1F">
            <w:pPr>
              <w:keepNext w:val="0"/>
              <w:keepLines w:val="0"/>
              <w:pageBreakBefore w:val="0"/>
              <w:kinsoku/>
              <w:wordWrap/>
              <w:overflowPunct/>
              <w:topLinePunct w:val="0"/>
              <w:autoSpaceDE/>
              <w:autoSpaceDN/>
              <w:bidi w:val="0"/>
              <w:adjustRightInd/>
              <w:snapToGrid/>
              <w:spacing w:line="500" w:lineRule="exact"/>
              <w:jc w:val="left"/>
              <w:rPr>
                <w:rFonts w:hint="default" w:ascii="Arial" w:hAnsi="Arial" w:eastAsia="宋体" w:cs="Arial"/>
                <w:i w:val="0"/>
                <w:iCs w:val="0"/>
                <w:color w:val="000000"/>
                <w:sz w:val="24"/>
                <w:szCs w:val="24"/>
                <w:u w:val="none"/>
              </w:rPr>
            </w:pPr>
          </w:p>
        </w:tc>
      </w:tr>
    </w:tbl>
    <w:p w14:paraId="65757298">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附表2</w:t>
      </w:r>
    </w:p>
    <w:p w14:paraId="16A64AF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机构外部环境与设施条件(9分)</w:t>
      </w:r>
    </w:p>
    <w:tbl>
      <w:tblPr>
        <w:tblStyle w:val="5"/>
        <w:tblW w:w="9187"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7"/>
        <w:gridCol w:w="1178"/>
        <w:gridCol w:w="790"/>
        <w:gridCol w:w="4391"/>
        <w:gridCol w:w="749"/>
        <w:gridCol w:w="1232"/>
      </w:tblGrid>
      <w:tr w14:paraId="482D6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47" w:type="dxa"/>
            <w:tcBorders>
              <w:top w:val="single" w:color="auto" w:sz="4" w:space="0"/>
              <w:left w:val="single" w:color="000000" w:sz="4" w:space="0"/>
              <w:bottom w:val="single" w:color="000000" w:sz="4" w:space="0"/>
              <w:right w:val="single" w:color="000000" w:sz="4" w:space="0"/>
            </w:tcBorders>
            <w:noWrap w:val="0"/>
            <w:vAlign w:val="center"/>
          </w:tcPr>
          <w:p w14:paraId="1C508F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CESI黑体-GB2312" w:hAnsi="CESI黑体-GB2312" w:eastAsia="CESI黑体-GB2312" w:cs="CESI黑体-GB2312"/>
                <w:i w:val="0"/>
                <w:color w:val="000000"/>
                <w:sz w:val="24"/>
                <w:szCs w:val="24"/>
                <w:u w:val="none"/>
              </w:rPr>
            </w:pPr>
            <w:r>
              <w:rPr>
                <w:rFonts w:hint="eastAsia" w:ascii="CESI黑体-GB2312" w:hAnsi="CESI黑体-GB2312" w:eastAsia="CESI黑体-GB2312" w:cs="CESI黑体-GB2312"/>
                <w:i w:val="0"/>
                <w:color w:val="000000"/>
                <w:kern w:val="0"/>
                <w:sz w:val="24"/>
                <w:szCs w:val="24"/>
                <w:u w:val="none"/>
                <w:lang w:val="en-US" w:eastAsia="zh-CN" w:bidi="ar"/>
              </w:rPr>
              <w:t>评定                                                                                                                                                                                                                            项目</w:t>
            </w:r>
          </w:p>
        </w:tc>
        <w:tc>
          <w:tcPr>
            <w:tcW w:w="1178" w:type="dxa"/>
            <w:tcBorders>
              <w:top w:val="single" w:color="auto" w:sz="4" w:space="0"/>
              <w:left w:val="single" w:color="000000" w:sz="4" w:space="0"/>
              <w:bottom w:val="single" w:color="000000" w:sz="4" w:space="0"/>
              <w:right w:val="single" w:color="000000" w:sz="4" w:space="0"/>
            </w:tcBorders>
            <w:noWrap w:val="0"/>
            <w:vAlign w:val="center"/>
          </w:tcPr>
          <w:p w14:paraId="4E1CF3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黑体-GB2312" w:hAnsi="CESI黑体-GB2312" w:eastAsia="CESI黑体-GB2312" w:cs="CESI黑体-GB2312"/>
                <w:i w:val="0"/>
                <w:color w:val="000000"/>
                <w:sz w:val="24"/>
                <w:szCs w:val="24"/>
                <w:u w:val="none"/>
              </w:rPr>
            </w:pPr>
            <w:r>
              <w:rPr>
                <w:rFonts w:hint="eastAsia" w:ascii="CESI黑体-GB2312" w:hAnsi="CESI黑体-GB2312" w:eastAsia="CESI黑体-GB2312" w:cs="CESI黑体-GB2312"/>
                <w:i w:val="0"/>
                <w:color w:val="000000"/>
                <w:kern w:val="0"/>
                <w:sz w:val="24"/>
                <w:szCs w:val="24"/>
                <w:u w:val="none"/>
                <w:lang w:val="en-US" w:eastAsia="zh-CN" w:bidi="ar"/>
              </w:rPr>
              <w:t>分项</w:t>
            </w:r>
          </w:p>
        </w:tc>
        <w:tc>
          <w:tcPr>
            <w:tcW w:w="790" w:type="dxa"/>
            <w:tcBorders>
              <w:top w:val="single" w:color="auto" w:sz="4" w:space="0"/>
              <w:left w:val="single" w:color="000000" w:sz="4" w:space="0"/>
              <w:bottom w:val="single" w:color="000000" w:sz="4" w:space="0"/>
              <w:right w:val="single" w:color="000000" w:sz="4" w:space="0"/>
            </w:tcBorders>
            <w:noWrap w:val="0"/>
            <w:vAlign w:val="center"/>
          </w:tcPr>
          <w:p w14:paraId="6812F1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黑体-GB2312" w:hAnsi="CESI黑体-GB2312" w:eastAsia="CESI黑体-GB2312" w:cs="CESI黑体-GB2312"/>
                <w:i w:val="0"/>
                <w:color w:val="000000"/>
                <w:sz w:val="24"/>
                <w:szCs w:val="24"/>
                <w:u w:val="none"/>
              </w:rPr>
            </w:pPr>
            <w:r>
              <w:rPr>
                <w:rFonts w:hint="eastAsia" w:ascii="CESI黑体-GB2312" w:hAnsi="CESI黑体-GB2312" w:eastAsia="CESI黑体-GB2312" w:cs="CESI黑体-GB2312"/>
                <w:i w:val="0"/>
                <w:color w:val="000000"/>
                <w:kern w:val="0"/>
                <w:sz w:val="24"/>
                <w:szCs w:val="24"/>
                <w:u w:val="none"/>
                <w:lang w:val="en-US" w:eastAsia="zh-CN" w:bidi="ar"/>
              </w:rPr>
              <w:t>子项                                                                                                                                                                                                                                序号</w:t>
            </w:r>
          </w:p>
        </w:tc>
        <w:tc>
          <w:tcPr>
            <w:tcW w:w="4391" w:type="dxa"/>
            <w:tcBorders>
              <w:top w:val="single" w:color="auto" w:sz="4" w:space="0"/>
              <w:left w:val="single" w:color="000000" w:sz="4" w:space="0"/>
              <w:bottom w:val="single" w:color="000000" w:sz="4" w:space="0"/>
              <w:right w:val="single" w:color="000000" w:sz="4" w:space="0"/>
            </w:tcBorders>
            <w:noWrap w:val="0"/>
            <w:vAlign w:val="center"/>
          </w:tcPr>
          <w:p w14:paraId="50520A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黑体-GB2312" w:hAnsi="CESI黑体-GB2312" w:eastAsia="CESI黑体-GB2312" w:cs="CESI黑体-GB2312"/>
                <w:i w:val="0"/>
                <w:color w:val="000000"/>
                <w:sz w:val="24"/>
                <w:szCs w:val="24"/>
                <w:u w:val="none"/>
              </w:rPr>
            </w:pPr>
            <w:r>
              <w:rPr>
                <w:rFonts w:hint="eastAsia" w:ascii="CESI黑体-GB2312" w:hAnsi="CESI黑体-GB2312" w:eastAsia="CESI黑体-GB2312" w:cs="CESI黑体-GB2312"/>
                <w:i w:val="0"/>
                <w:color w:val="000000"/>
                <w:kern w:val="0"/>
                <w:sz w:val="24"/>
                <w:szCs w:val="24"/>
                <w:u w:val="none"/>
                <w:lang w:val="en-US" w:eastAsia="zh-CN" w:bidi="ar"/>
              </w:rPr>
              <w:t>定性定量条件</w:t>
            </w:r>
          </w:p>
        </w:tc>
        <w:tc>
          <w:tcPr>
            <w:tcW w:w="749" w:type="dxa"/>
            <w:tcBorders>
              <w:top w:val="single" w:color="auto" w:sz="4" w:space="0"/>
              <w:left w:val="single" w:color="000000" w:sz="4" w:space="0"/>
              <w:bottom w:val="single" w:color="000000" w:sz="4" w:space="0"/>
              <w:right w:val="single" w:color="000000" w:sz="4" w:space="0"/>
            </w:tcBorders>
            <w:noWrap w:val="0"/>
            <w:vAlign w:val="center"/>
          </w:tcPr>
          <w:p w14:paraId="097F03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黑体-GB2312" w:hAnsi="CESI黑体-GB2312" w:eastAsia="CESI黑体-GB2312" w:cs="CESI黑体-GB2312"/>
                <w:i w:val="0"/>
                <w:color w:val="000000"/>
                <w:sz w:val="24"/>
                <w:szCs w:val="24"/>
                <w:u w:val="none"/>
              </w:rPr>
            </w:pPr>
            <w:r>
              <w:rPr>
                <w:rFonts w:hint="eastAsia" w:ascii="CESI黑体-GB2312" w:hAnsi="CESI黑体-GB2312" w:eastAsia="CESI黑体-GB2312" w:cs="CESI黑体-GB2312"/>
                <w:i w:val="0"/>
                <w:color w:val="000000"/>
                <w:kern w:val="0"/>
                <w:sz w:val="24"/>
                <w:szCs w:val="24"/>
                <w:u w:val="none"/>
                <w:lang w:val="en-US" w:eastAsia="zh-CN" w:bidi="ar"/>
              </w:rPr>
              <w:t>分值</w:t>
            </w:r>
          </w:p>
        </w:tc>
        <w:tc>
          <w:tcPr>
            <w:tcW w:w="1232" w:type="dxa"/>
            <w:tcBorders>
              <w:top w:val="single" w:color="auto" w:sz="4" w:space="0"/>
              <w:left w:val="single" w:color="000000" w:sz="4" w:space="0"/>
              <w:bottom w:val="single" w:color="000000" w:sz="4" w:space="0"/>
              <w:right w:val="single" w:color="000000" w:sz="4" w:space="0"/>
            </w:tcBorders>
            <w:noWrap w:val="0"/>
            <w:vAlign w:val="center"/>
          </w:tcPr>
          <w:p w14:paraId="7202A3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黑体-GB2312" w:hAnsi="CESI黑体-GB2312" w:eastAsia="CESI黑体-GB2312" w:cs="CESI黑体-GB2312"/>
                <w:i w:val="0"/>
                <w:color w:val="000000"/>
                <w:sz w:val="24"/>
                <w:szCs w:val="24"/>
                <w:u w:val="none"/>
              </w:rPr>
            </w:pPr>
            <w:r>
              <w:rPr>
                <w:rFonts w:hint="eastAsia" w:ascii="CESI黑体-GB2312" w:hAnsi="CESI黑体-GB2312" w:eastAsia="CESI黑体-GB2312" w:cs="CESI黑体-GB2312"/>
                <w:i w:val="0"/>
                <w:color w:val="000000"/>
                <w:kern w:val="0"/>
                <w:sz w:val="24"/>
                <w:szCs w:val="24"/>
                <w:u w:val="none"/>
                <w:lang w:val="en-US" w:eastAsia="zh-CN" w:bidi="ar"/>
              </w:rPr>
              <w:t>评分</w:t>
            </w:r>
          </w:p>
        </w:tc>
      </w:tr>
      <w:tr w14:paraId="7192F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tcW w:w="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3AB23D7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方正书宋_GBK" w:hAnsi="方正书宋_GBK" w:eastAsia="方正书宋_GBK" w:cs="方正书宋_GBK"/>
                <w:i w:val="0"/>
                <w:color w:val="000000"/>
                <w:sz w:val="24"/>
                <w:szCs w:val="24"/>
                <w:u w:val="none"/>
              </w:rPr>
            </w:pPr>
            <w:r>
              <w:rPr>
                <w:rFonts w:hint="eastAsia" w:ascii="方正书宋_GBK" w:hAnsi="方正书宋_GBK" w:eastAsia="方正书宋_GBK" w:cs="方正书宋_GBK"/>
                <w:i w:val="0"/>
                <w:color w:val="000000"/>
                <w:kern w:val="0"/>
                <w:sz w:val="24"/>
                <w:szCs w:val="24"/>
                <w:u w:val="none"/>
                <w:lang w:val="en-US" w:eastAsia="zh-CN" w:bidi="ar"/>
              </w:rPr>
              <w:t>环境 与                                                                                                                                                                                                                  景观</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73FA803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自然                                                                                                                                                                                                                                   环境</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14:paraId="4841479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A01</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14:paraId="5E9587D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位于具有明显特点的自然环境，如湖泊、河流、丘陵、森林、国家自然保护区等季节性自然景观区域，并具有可观赏性</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53B955A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0B4FCB96">
            <w:pPr>
              <w:keepNext w:val="0"/>
              <w:keepLines w:val="0"/>
              <w:pageBreakBefore w:val="0"/>
              <w:kinsoku/>
              <w:wordWrap/>
              <w:overflowPunct/>
              <w:topLinePunct w:val="0"/>
              <w:autoSpaceDE/>
              <w:autoSpaceDN/>
              <w:bidi w:val="0"/>
              <w:adjustRightInd/>
              <w:snapToGrid/>
              <w:spacing w:line="500" w:lineRule="exact"/>
              <w:rPr>
                <w:rFonts w:hint="eastAsia" w:ascii="Arial" w:hAnsi="Arial" w:eastAsia="宋体" w:cs="Arial"/>
                <w:i w:val="0"/>
                <w:color w:val="000000"/>
                <w:sz w:val="24"/>
                <w:szCs w:val="24"/>
                <w:u w:val="none"/>
              </w:rPr>
            </w:pPr>
          </w:p>
        </w:tc>
      </w:tr>
      <w:tr w14:paraId="2E8D4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9" w:hRule="atLeast"/>
        </w:trPr>
        <w:tc>
          <w:tcPr>
            <w:tcW w:w="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51C03B">
            <w:pPr>
              <w:keepNext w:val="0"/>
              <w:keepLines w:val="0"/>
              <w:pageBreakBefore w:val="0"/>
              <w:kinsoku/>
              <w:wordWrap/>
              <w:overflowPunct/>
              <w:topLinePunct w:val="0"/>
              <w:autoSpaceDE/>
              <w:autoSpaceDN/>
              <w:bidi w:val="0"/>
              <w:adjustRightInd/>
              <w:snapToGrid/>
              <w:spacing w:line="500" w:lineRule="exact"/>
              <w:jc w:val="center"/>
              <w:rPr>
                <w:rFonts w:hint="eastAsia" w:ascii="方正书宋_GBK" w:hAnsi="方正书宋_GBK" w:eastAsia="方正书宋_GBK" w:cs="方正书宋_GBK"/>
                <w:i w:val="0"/>
                <w:color w:val="000000"/>
                <w:sz w:val="24"/>
                <w:szCs w:val="24"/>
                <w:u w:val="none"/>
              </w:rPr>
            </w:pP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1BD1D8B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人文景观场所</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14:paraId="1917080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A02</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14:paraId="66D6BA7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位于具有人文景观</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如历史遗迹、文化遗址、宗教寺庙建筑、特定纪念场所等</w:t>
            </w:r>
            <w:r>
              <w:rPr>
                <w:rFonts w:hint="eastAsia" w:ascii="宋体" w:hAnsi="宋体" w:cs="宋体"/>
                <w:i w:val="0"/>
                <w:color w:val="000000"/>
                <w:kern w:val="0"/>
                <w:sz w:val="24"/>
                <w:szCs w:val="24"/>
                <w:u w:val="none"/>
                <w:lang w:val="en-US" w:eastAsia="zh-CN" w:bidi="ar"/>
              </w:rPr>
              <w:t>附近区域</w:t>
            </w:r>
            <w:r>
              <w:rPr>
                <w:rFonts w:hint="eastAsia" w:ascii="宋体" w:hAnsi="宋体" w:eastAsia="宋体" w:cs="宋体"/>
                <w:i w:val="0"/>
                <w:color w:val="000000"/>
                <w:kern w:val="0"/>
                <w:sz w:val="24"/>
                <w:szCs w:val="24"/>
                <w:u w:val="none"/>
                <w:lang w:val="en-US" w:eastAsia="zh-CN" w:bidi="ar"/>
              </w:rPr>
              <w:t>，且具有</w:t>
            </w:r>
            <w:r>
              <w:rPr>
                <w:rFonts w:hint="eastAsia" w:ascii="宋体" w:hAnsi="宋体" w:cs="宋体"/>
                <w:i w:val="0"/>
                <w:color w:val="auto"/>
                <w:kern w:val="0"/>
                <w:sz w:val="24"/>
                <w:szCs w:val="24"/>
                <w:u w:val="none"/>
                <w:lang w:val="en-US" w:eastAsia="zh-CN" w:bidi="ar"/>
              </w:rPr>
              <w:t>可</w:t>
            </w:r>
            <w:r>
              <w:rPr>
                <w:rFonts w:hint="eastAsia" w:ascii="宋体" w:hAnsi="宋体" w:eastAsia="宋体" w:cs="宋体"/>
                <w:i w:val="0"/>
                <w:color w:val="000000"/>
                <w:kern w:val="0"/>
                <w:sz w:val="24"/>
                <w:szCs w:val="24"/>
                <w:u w:val="none"/>
                <w:lang w:val="en-US" w:eastAsia="zh-CN" w:bidi="ar"/>
              </w:rPr>
              <w:t>观赏性</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53F7278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588470FF">
            <w:pPr>
              <w:keepNext w:val="0"/>
              <w:keepLines w:val="0"/>
              <w:pageBreakBefore w:val="0"/>
              <w:kinsoku/>
              <w:wordWrap/>
              <w:overflowPunct/>
              <w:topLinePunct w:val="0"/>
              <w:autoSpaceDE/>
              <w:autoSpaceDN/>
              <w:bidi w:val="0"/>
              <w:adjustRightInd/>
              <w:snapToGrid/>
              <w:spacing w:line="500" w:lineRule="exact"/>
              <w:rPr>
                <w:rFonts w:hint="default" w:ascii="Arial" w:hAnsi="Arial" w:eastAsia="宋体" w:cs="Arial"/>
                <w:i w:val="0"/>
                <w:color w:val="000000"/>
                <w:sz w:val="24"/>
                <w:szCs w:val="24"/>
                <w:u w:val="none"/>
              </w:rPr>
            </w:pPr>
          </w:p>
        </w:tc>
      </w:tr>
      <w:tr w14:paraId="2F1E9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0" w:hRule="atLeast"/>
        </w:trPr>
        <w:tc>
          <w:tcPr>
            <w:tcW w:w="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A542DB">
            <w:pPr>
              <w:keepNext w:val="0"/>
              <w:keepLines w:val="0"/>
              <w:pageBreakBefore w:val="0"/>
              <w:kinsoku/>
              <w:wordWrap/>
              <w:overflowPunct/>
              <w:topLinePunct w:val="0"/>
              <w:autoSpaceDE/>
              <w:autoSpaceDN/>
              <w:bidi w:val="0"/>
              <w:adjustRightInd/>
              <w:snapToGrid/>
              <w:spacing w:line="500" w:lineRule="exact"/>
              <w:jc w:val="center"/>
              <w:rPr>
                <w:rFonts w:hint="eastAsia" w:ascii="方正书宋_GBK" w:hAnsi="方正书宋_GBK" w:eastAsia="方正书宋_GBK" w:cs="方正书宋_GBK"/>
                <w:i w:val="0"/>
                <w:color w:val="000000"/>
                <w:sz w:val="24"/>
                <w:szCs w:val="24"/>
                <w:u w:val="none"/>
              </w:rPr>
            </w:pP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48D39C9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休闲观光、文化娱乐外延条件(50km  以内)</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14:paraId="102F036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A03</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14:paraId="16A9EB7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机构</w:t>
            </w:r>
            <w:r>
              <w:rPr>
                <w:rFonts w:hint="eastAsia" w:ascii="宋体" w:hAnsi="宋体" w:eastAsia="宋体" w:cs="宋体"/>
                <w:i w:val="0"/>
                <w:color w:val="000000"/>
                <w:kern w:val="0"/>
                <w:sz w:val="24"/>
                <w:szCs w:val="24"/>
                <w:u w:val="none"/>
                <w:lang w:val="en-US" w:eastAsia="zh-CN" w:bidi="ar"/>
              </w:rPr>
              <w:t>邻近可安排半日</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一日往返休闲行程。如观光自然、人文景点（设施）、特色观览场馆、文博场馆、观演场馆</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79FAC22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0C11B1A0">
            <w:pPr>
              <w:keepNext w:val="0"/>
              <w:keepLines w:val="0"/>
              <w:pageBreakBefore w:val="0"/>
              <w:kinsoku/>
              <w:wordWrap/>
              <w:overflowPunct/>
              <w:topLinePunct w:val="0"/>
              <w:autoSpaceDE/>
              <w:autoSpaceDN/>
              <w:bidi w:val="0"/>
              <w:adjustRightInd/>
              <w:snapToGrid/>
              <w:spacing w:line="500" w:lineRule="exact"/>
              <w:rPr>
                <w:rFonts w:hint="default" w:ascii="Arial" w:hAnsi="Arial" w:eastAsia="宋体" w:cs="Arial"/>
                <w:i w:val="0"/>
                <w:color w:val="000000"/>
                <w:sz w:val="24"/>
                <w:szCs w:val="24"/>
                <w:u w:val="none"/>
              </w:rPr>
            </w:pPr>
          </w:p>
        </w:tc>
      </w:tr>
      <w:tr w14:paraId="29CDA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2" w:hRule="atLeast"/>
        </w:trPr>
        <w:tc>
          <w:tcPr>
            <w:tcW w:w="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29688F3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书宋_GBK" w:hAnsi="方正书宋_GBK" w:eastAsia="方正书宋_GBK" w:cs="方正书宋_GBK"/>
                <w:i w:val="0"/>
                <w:color w:val="000000"/>
                <w:sz w:val="24"/>
                <w:szCs w:val="24"/>
                <w:u w:val="none"/>
              </w:rPr>
            </w:pPr>
            <w:r>
              <w:rPr>
                <w:rFonts w:hint="eastAsia" w:ascii="方正书宋_GBK" w:hAnsi="方正书宋_GBK" w:eastAsia="方正书宋_GBK" w:cs="方正书宋_GBK"/>
                <w:i w:val="0"/>
                <w:color w:val="000000"/>
                <w:kern w:val="0"/>
                <w:sz w:val="24"/>
                <w:szCs w:val="24"/>
                <w:u w:val="none"/>
                <w:lang w:val="en-US" w:eastAsia="zh-CN" w:bidi="ar"/>
              </w:rPr>
              <w:t>设施</w:t>
            </w:r>
          </w:p>
        </w:tc>
        <w:tc>
          <w:tcPr>
            <w:tcW w:w="1178" w:type="dxa"/>
            <w:vMerge w:val="restart"/>
            <w:tcBorders>
              <w:top w:val="single" w:color="000000" w:sz="4" w:space="0"/>
              <w:left w:val="nil"/>
              <w:bottom w:val="single" w:color="000000" w:sz="4" w:space="0"/>
              <w:right w:val="single" w:color="000000" w:sz="4" w:space="0"/>
            </w:tcBorders>
            <w:noWrap w:val="0"/>
            <w:vAlign w:val="center"/>
          </w:tcPr>
          <w:p w14:paraId="4BE4AE5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医疗</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与救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护设</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施</w:t>
            </w:r>
          </w:p>
        </w:tc>
        <w:tc>
          <w:tcPr>
            <w:tcW w:w="790" w:type="dxa"/>
            <w:tcBorders>
              <w:top w:val="single" w:color="000000" w:sz="4" w:space="0"/>
              <w:left w:val="nil"/>
              <w:bottom w:val="single" w:color="000000" w:sz="4" w:space="0"/>
              <w:right w:val="single" w:color="000000" w:sz="4" w:space="0"/>
            </w:tcBorders>
            <w:noWrap w:val="0"/>
            <w:vAlign w:val="center"/>
          </w:tcPr>
          <w:p w14:paraId="2852BE2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A04</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14:paraId="272C3CC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距离三级医院不超过30分钟车程，建立有合作服务协议</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41817CC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658CF0FF">
            <w:pPr>
              <w:keepNext w:val="0"/>
              <w:keepLines w:val="0"/>
              <w:pageBreakBefore w:val="0"/>
              <w:kinsoku/>
              <w:wordWrap/>
              <w:overflowPunct/>
              <w:topLinePunct w:val="0"/>
              <w:autoSpaceDE/>
              <w:autoSpaceDN/>
              <w:bidi w:val="0"/>
              <w:adjustRightInd/>
              <w:snapToGrid/>
              <w:spacing w:line="500" w:lineRule="exact"/>
              <w:rPr>
                <w:rFonts w:hint="default" w:ascii="Arial" w:hAnsi="Arial" w:eastAsia="宋体" w:cs="Arial"/>
                <w:i w:val="0"/>
                <w:color w:val="000000"/>
                <w:sz w:val="24"/>
                <w:szCs w:val="24"/>
                <w:u w:val="none"/>
              </w:rPr>
            </w:pPr>
          </w:p>
        </w:tc>
      </w:tr>
      <w:tr w14:paraId="462F2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FBECCC">
            <w:pPr>
              <w:keepNext w:val="0"/>
              <w:keepLines w:val="0"/>
              <w:pageBreakBefore w:val="0"/>
              <w:kinsoku/>
              <w:wordWrap/>
              <w:overflowPunct/>
              <w:topLinePunct w:val="0"/>
              <w:autoSpaceDE/>
              <w:autoSpaceDN/>
              <w:bidi w:val="0"/>
              <w:adjustRightInd/>
              <w:snapToGrid/>
              <w:spacing w:line="500" w:lineRule="exact"/>
              <w:jc w:val="center"/>
              <w:rPr>
                <w:rFonts w:hint="eastAsia" w:ascii="方正书宋_GBK" w:hAnsi="方正书宋_GBK" w:eastAsia="方正书宋_GBK" w:cs="方正书宋_GBK"/>
                <w:i w:val="0"/>
                <w:color w:val="000000"/>
                <w:sz w:val="24"/>
                <w:szCs w:val="24"/>
                <w:u w:val="none"/>
              </w:rPr>
            </w:pPr>
          </w:p>
        </w:tc>
        <w:tc>
          <w:tcPr>
            <w:tcW w:w="1178" w:type="dxa"/>
            <w:vMerge w:val="continue"/>
            <w:tcBorders>
              <w:top w:val="single" w:color="000000" w:sz="4" w:space="0"/>
              <w:left w:val="nil"/>
              <w:bottom w:val="single" w:color="000000" w:sz="4" w:space="0"/>
              <w:right w:val="single" w:color="000000" w:sz="4" w:space="0"/>
            </w:tcBorders>
            <w:noWrap w:val="0"/>
            <w:vAlign w:val="center"/>
          </w:tcPr>
          <w:p w14:paraId="0FC3EDA8">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4"/>
                <w:szCs w:val="24"/>
                <w:u w:val="none"/>
              </w:rPr>
            </w:pPr>
          </w:p>
        </w:tc>
        <w:tc>
          <w:tcPr>
            <w:tcW w:w="790" w:type="dxa"/>
            <w:tcBorders>
              <w:top w:val="single" w:color="000000" w:sz="4" w:space="0"/>
              <w:left w:val="nil"/>
              <w:bottom w:val="single" w:color="000000" w:sz="4" w:space="0"/>
              <w:right w:val="single" w:color="000000" w:sz="4" w:space="0"/>
            </w:tcBorders>
            <w:noWrap w:val="0"/>
            <w:vAlign w:val="center"/>
          </w:tcPr>
          <w:p w14:paraId="4A8AB90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A05</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14:paraId="5671850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auto"/>
                <w:kern w:val="0"/>
                <w:sz w:val="24"/>
                <w:szCs w:val="24"/>
                <w:u w:val="none"/>
                <w:lang w:val="en-US" w:eastAsia="zh-CN" w:bidi="ar"/>
              </w:rPr>
              <w:t>距离三级以下等级医院不超过15分钟车程</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0034A8D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42752526">
            <w:pPr>
              <w:keepNext w:val="0"/>
              <w:keepLines w:val="0"/>
              <w:pageBreakBefore w:val="0"/>
              <w:kinsoku/>
              <w:wordWrap/>
              <w:overflowPunct/>
              <w:topLinePunct w:val="0"/>
              <w:autoSpaceDE/>
              <w:autoSpaceDN/>
              <w:bidi w:val="0"/>
              <w:adjustRightInd/>
              <w:snapToGrid/>
              <w:spacing w:line="500" w:lineRule="exact"/>
              <w:jc w:val="left"/>
              <w:rPr>
                <w:rFonts w:hint="default" w:ascii="Arial" w:hAnsi="Arial" w:eastAsia="宋体" w:cs="Arial"/>
                <w:i w:val="0"/>
                <w:color w:val="000000"/>
                <w:sz w:val="24"/>
                <w:szCs w:val="24"/>
                <w:u w:val="none"/>
              </w:rPr>
            </w:pPr>
          </w:p>
        </w:tc>
      </w:tr>
      <w:tr w14:paraId="14940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6" w:hRule="atLeast"/>
        </w:trPr>
        <w:tc>
          <w:tcPr>
            <w:tcW w:w="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A90F43">
            <w:pPr>
              <w:keepNext w:val="0"/>
              <w:keepLines w:val="0"/>
              <w:pageBreakBefore w:val="0"/>
              <w:kinsoku/>
              <w:wordWrap/>
              <w:overflowPunct/>
              <w:topLinePunct w:val="0"/>
              <w:autoSpaceDE/>
              <w:autoSpaceDN/>
              <w:bidi w:val="0"/>
              <w:adjustRightInd/>
              <w:snapToGrid/>
              <w:spacing w:line="500" w:lineRule="exact"/>
              <w:jc w:val="center"/>
              <w:rPr>
                <w:rFonts w:hint="eastAsia" w:ascii="方正书宋_GBK" w:hAnsi="方正书宋_GBK" w:eastAsia="方正书宋_GBK" w:cs="方正书宋_GBK"/>
                <w:i w:val="0"/>
                <w:color w:val="000000"/>
                <w:sz w:val="24"/>
                <w:szCs w:val="24"/>
                <w:u w:val="none"/>
              </w:rPr>
            </w:pP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4CF3ABA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书宋_GBK" w:hAnsi="方正书宋_GBK" w:eastAsia="方正书宋_GBK" w:cs="方正书宋_GBK"/>
                <w:i w:val="0"/>
                <w:color w:val="000000"/>
                <w:sz w:val="24"/>
                <w:szCs w:val="24"/>
                <w:u w:val="none"/>
              </w:rPr>
            </w:pPr>
            <w:r>
              <w:rPr>
                <w:rFonts w:hint="eastAsia" w:ascii="方正书宋_GBK" w:hAnsi="方正书宋_GBK" w:eastAsia="方正书宋_GBK" w:cs="方正书宋_GBK"/>
                <w:i w:val="0"/>
                <w:color w:val="000000"/>
                <w:kern w:val="0"/>
                <w:sz w:val="24"/>
                <w:szCs w:val="24"/>
                <w:u w:val="none"/>
                <w:lang w:val="en-US" w:eastAsia="zh-CN" w:bidi="ar"/>
              </w:rPr>
              <w:t>商业                                                                                                                                                                                                                          设施</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14:paraId="5DCEDA6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A06</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14:paraId="181DE73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综合商业购物中心、特色文化商业</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街</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、特色餐饮与购物</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街</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、综合超市</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6950F76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1061A2FA">
            <w:pPr>
              <w:keepNext w:val="0"/>
              <w:keepLines w:val="0"/>
              <w:pageBreakBefore w:val="0"/>
              <w:kinsoku/>
              <w:wordWrap/>
              <w:overflowPunct/>
              <w:topLinePunct w:val="0"/>
              <w:autoSpaceDE/>
              <w:autoSpaceDN/>
              <w:bidi w:val="0"/>
              <w:adjustRightInd/>
              <w:snapToGrid/>
              <w:spacing w:line="500" w:lineRule="exact"/>
              <w:jc w:val="left"/>
              <w:rPr>
                <w:rFonts w:hint="default" w:ascii="Arial" w:hAnsi="Arial" w:eastAsia="宋体" w:cs="Arial"/>
                <w:i w:val="0"/>
                <w:color w:val="000000"/>
                <w:sz w:val="24"/>
                <w:szCs w:val="24"/>
                <w:u w:val="none"/>
              </w:rPr>
            </w:pPr>
          </w:p>
        </w:tc>
      </w:tr>
    </w:tbl>
    <w:p w14:paraId="59003C3A">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附表3</w:t>
      </w:r>
    </w:p>
    <w:p w14:paraId="0134F83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机构</w:t>
      </w:r>
      <w:r>
        <w:rPr>
          <w:rFonts w:hint="default" w:ascii="方正小标宋简体" w:hAnsi="方正小标宋简体" w:eastAsia="方正小标宋简体" w:cs="方正小标宋简体"/>
          <w:b/>
          <w:bCs/>
          <w:sz w:val="44"/>
          <w:szCs w:val="44"/>
          <w:lang w:val="en-US" w:eastAsia="zh-CN"/>
        </w:rPr>
        <w:t>内</w:t>
      </w:r>
      <w:r>
        <w:rPr>
          <w:rFonts w:hint="eastAsia" w:ascii="方正小标宋简体" w:hAnsi="方正小标宋简体" w:eastAsia="方正小标宋简体" w:cs="方正小标宋简体"/>
          <w:b/>
          <w:bCs/>
          <w:sz w:val="44"/>
          <w:szCs w:val="44"/>
          <w:lang w:val="en-US" w:eastAsia="zh-CN"/>
        </w:rPr>
        <w:t>部</w:t>
      </w:r>
      <w:r>
        <w:rPr>
          <w:rFonts w:hint="default" w:ascii="方正小标宋简体" w:hAnsi="方正小标宋简体" w:eastAsia="方正小标宋简体" w:cs="方正小标宋简体"/>
          <w:b/>
          <w:bCs/>
          <w:sz w:val="44"/>
          <w:szCs w:val="44"/>
          <w:lang w:val="en-US" w:eastAsia="zh-CN"/>
        </w:rPr>
        <w:t>室外环境</w:t>
      </w:r>
      <w:r>
        <w:rPr>
          <w:rFonts w:hint="eastAsia" w:ascii="方正小标宋简体" w:hAnsi="方正小标宋简体" w:eastAsia="方正小标宋简体" w:cs="方正小标宋简体"/>
          <w:b/>
          <w:bCs/>
          <w:sz w:val="44"/>
          <w:szCs w:val="44"/>
          <w:lang w:val="en-US" w:eastAsia="zh-CN"/>
        </w:rPr>
        <w:t>条件</w:t>
      </w:r>
      <w:r>
        <w:rPr>
          <w:rFonts w:hint="default" w:ascii="方正小标宋简体" w:hAnsi="方正小标宋简体" w:eastAsia="方正小标宋简体" w:cs="方正小标宋简体"/>
          <w:b/>
          <w:bCs/>
          <w:sz w:val="44"/>
          <w:szCs w:val="44"/>
          <w:lang w:val="en-US" w:eastAsia="zh-CN"/>
        </w:rPr>
        <w:t>(12分)</w:t>
      </w:r>
    </w:p>
    <w:tbl>
      <w:tblPr>
        <w:tblStyle w:val="5"/>
        <w:tblW w:w="9187"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9"/>
        <w:gridCol w:w="953"/>
        <w:gridCol w:w="817"/>
        <w:gridCol w:w="4909"/>
        <w:gridCol w:w="787"/>
        <w:gridCol w:w="792"/>
      </w:tblGrid>
      <w:tr w14:paraId="491F9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32982BF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CESI黑体-GB2312" w:hAnsi="CESI黑体-GB2312" w:eastAsia="CESI黑体-GB2312" w:cs="CESI黑体-GB2312"/>
                <w:i w:val="0"/>
                <w:iCs w:val="0"/>
                <w:color w:val="000000"/>
                <w:sz w:val="24"/>
                <w:szCs w:val="24"/>
                <w:u w:val="none"/>
              </w:rPr>
            </w:pPr>
            <w:r>
              <w:rPr>
                <w:rFonts w:hint="default" w:ascii="CESI黑体-GB2312" w:hAnsi="CESI黑体-GB2312" w:eastAsia="CESI黑体-GB2312" w:cs="CESI黑体-GB2312"/>
                <w:i w:val="0"/>
                <w:iCs w:val="0"/>
                <w:color w:val="000000"/>
                <w:kern w:val="0"/>
                <w:sz w:val="24"/>
                <w:szCs w:val="24"/>
                <w:u w:val="none"/>
                <w:lang w:val="en-US" w:eastAsia="zh-CN" w:bidi="ar"/>
              </w:rPr>
              <w:t>评定                                                                                                                                                                                                                            项目</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2D5CB0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CESI黑体-GB2312" w:hAnsi="CESI黑体-GB2312" w:eastAsia="CESI黑体-GB2312" w:cs="CESI黑体-GB2312"/>
                <w:i w:val="0"/>
                <w:iCs w:val="0"/>
                <w:color w:val="000000"/>
                <w:sz w:val="24"/>
                <w:szCs w:val="24"/>
                <w:u w:val="none"/>
              </w:rPr>
            </w:pPr>
            <w:r>
              <w:rPr>
                <w:rFonts w:hint="default" w:ascii="CESI黑体-GB2312" w:hAnsi="CESI黑体-GB2312" w:eastAsia="CESI黑体-GB2312" w:cs="CESI黑体-GB2312"/>
                <w:i w:val="0"/>
                <w:iCs w:val="0"/>
                <w:color w:val="000000"/>
                <w:kern w:val="0"/>
                <w:sz w:val="24"/>
                <w:szCs w:val="24"/>
                <w:u w:val="none"/>
                <w:lang w:val="en-US" w:eastAsia="zh-CN" w:bidi="ar"/>
              </w:rPr>
              <w:t>分项</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413D51E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CESI黑体-GB2312" w:hAnsi="CESI黑体-GB2312" w:eastAsia="CESI黑体-GB2312" w:cs="CESI黑体-GB2312"/>
                <w:i w:val="0"/>
                <w:iCs w:val="0"/>
                <w:color w:val="000000"/>
                <w:sz w:val="24"/>
                <w:szCs w:val="24"/>
                <w:u w:val="none"/>
              </w:rPr>
            </w:pPr>
            <w:r>
              <w:rPr>
                <w:rFonts w:hint="default" w:ascii="CESI黑体-GB2312" w:hAnsi="CESI黑体-GB2312" w:eastAsia="CESI黑体-GB2312" w:cs="CESI黑体-GB2312"/>
                <w:i w:val="0"/>
                <w:iCs w:val="0"/>
                <w:color w:val="000000"/>
                <w:kern w:val="0"/>
                <w:sz w:val="24"/>
                <w:szCs w:val="24"/>
                <w:u w:val="none"/>
                <w:lang w:val="en-US" w:eastAsia="zh-CN" w:bidi="ar"/>
              </w:rPr>
              <w:t>子项                                                                                                                                                                                                                                序号</w:t>
            </w:r>
          </w:p>
        </w:tc>
        <w:tc>
          <w:tcPr>
            <w:tcW w:w="4909" w:type="dxa"/>
            <w:tcBorders>
              <w:top w:val="single" w:color="000000" w:sz="4" w:space="0"/>
              <w:left w:val="single" w:color="000000" w:sz="4" w:space="0"/>
              <w:bottom w:val="single" w:color="000000" w:sz="4" w:space="0"/>
              <w:right w:val="single" w:color="000000" w:sz="4" w:space="0"/>
            </w:tcBorders>
            <w:noWrap w:val="0"/>
            <w:vAlign w:val="center"/>
          </w:tcPr>
          <w:p w14:paraId="2BB5B05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CESI黑体-GB2312" w:hAnsi="CESI黑体-GB2312" w:eastAsia="CESI黑体-GB2312" w:cs="CESI黑体-GB2312"/>
                <w:i w:val="0"/>
                <w:iCs w:val="0"/>
                <w:color w:val="000000"/>
                <w:sz w:val="24"/>
                <w:szCs w:val="24"/>
                <w:u w:val="none"/>
              </w:rPr>
            </w:pPr>
            <w:r>
              <w:rPr>
                <w:rFonts w:hint="default" w:ascii="CESI黑体-GB2312" w:hAnsi="CESI黑体-GB2312" w:eastAsia="CESI黑体-GB2312" w:cs="CESI黑体-GB2312"/>
                <w:i w:val="0"/>
                <w:iCs w:val="0"/>
                <w:color w:val="000000"/>
                <w:kern w:val="0"/>
                <w:sz w:val="24"/>
                <w:szCs w:val="24"/>
                <w:u w:val="none"/>
                <w:lang w:val="en-US" w:eastAsia="zh-CN" w:bidi="ar"/>
              </w:rPr>
              <w:t>定性定量</w:t>
            </w:r>
            <w:r>
              <w:rPr>
                <w:rFonts w:hint="eastAsia" w:ascii="CESI黑体-GB2312" w:hAnsi="CESI黑体-GB2312" w:eastAsia="CESI黑体-GB2312" w:cs="CESI黑体-GB2312"/>
                <w:i w:val="0"/>
                <w:iCs w:val="0"/>
                <w:color w:val="000000"/>
                <w:kern w:val="0"/>
                <w:sz w:val="24"/>
                <w:szCs w:val="24"/>
                <w:u w:val="none"/>
                <w:lang w:val="en-US" w:eastAsia="zh-CN" w:bidi="ar"/>
              </w:rPr>
              <w:t>条件</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7F24CAC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CESI黑体-GB2312" w:hAnsi="CESI黑体-GB2312" w:eastAsia="CESI黑体-GB2312" w:cs="CESI黑体-GB2312"/>
                <w:i w:val="0"/>
                <w:iCs w:val="0"/>
                <w:color w:val="000000"/>
                <w:sz w:val="24"/>
                <w:szCs w:val="24"/>
                <w:u w:val="none"/>
              </w:rPr>
            </w:pPr>
            <w:r>
              <w:rPr>
                <w:rFonts w:hint="default" w:ascii="CESI黑体-GB2312" w:hAnsi="CESI黑体-GB2312" w:eastAsia="CESI黑体-GB2312" w:cs="CESI黑体-GB2312"/>
                <w:i w:val="0"/>
                <w:iCs w:val="0"/>
                <w:color w:val="000000"/>
                <w:kern w:val="0"/>
                <w:sz w:val="24"/>
                <w:szCs w:val="24"/>
                <w:u w:val="none"/>
                <w:lang w:val="en-US" w:eastAsia="zh-CN" w:bidi="ar"/>
              </w:rPr>
              <w:t>分值</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3E1F8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CESI黑体-GB2312" w:hAnsi="CESI黑体-GB2312" w:eastAsia="CESI黑体-GB2312" w:cs="CESI黑体-GB2312"/>
                <w:i w:val="0"/>
                <w:iCs w:val="0"/>
                <w:color w:val="000000"/>
                <w:sz w:val="24"/>
                <w:szCs w:val="24"/>
                <w:u w:val="none"/>
              </w:rPr>
            </w:pPr>
            <w:r>
              <w:rPr>
                <w:rFonts w:hint="default" w:ascii="CESI黑体-GB2312" w:hAnsi="CESI黑体-GB2312" w:eastAsia="CESI黑体-GB2312" w:cs="CESI黑体-GB2312"/>
                <w:i w:val="0"/>
                <w:iCs w:val="0"/>
                <w:color w:val="000000"/>
                <w:kern w:val="0"/>
                <w:sz w:val="24"/>
                <w:szCs w:val="24"/>
                <w:u w:val="none"/>
                <w:lang w:val="en-US" w:eastAsia="zh-CN" w:bidi="ar"/>
              </w:rPr>
              <w:t>评分</w:t>
            </w:r>
          </w:p>
        </w:tc>
      </w:tr>
      <w:tr w14:paraId="2A684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5D34979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方正书宋_GBK" w:hAnsi="方正书宋_GBK" w:eastAsia="方正书宋_GBK" w:cs="方正书宋_GBK"/>
                <w:i w:val="0"/>
                <w:iCs w:val="0"/>
                <w:color w:val="000000"/>
                <w:sz w:val="24"/>
                <w:szCs w:val="24"/>
                <w:u w:val="none"/>
              </w:rPr>
            </w:pPr>
            <w:r>
              <w:rPr>
                <w:rFonts w:hint="eastAsia" w:ascii="方正书宋_GBK" w:hAnsi="方正书宋_GBK" w:eastAsia="方正书宋_GBK" w:cs="方正书宋_GBK"/>
                <w:i w:val="0"/>
                <w:iCs w:val="0"/>
                <w:color w:val="000000"/>
                <w:kern w:val="0"/>
                <w:sz w:val="24"/>
                <w:szCs w:val="24"/>
                <w:u w:val="none"/>
                <w:lang w:val="en-US" w:eastAsia="zh-CN" w:bidi="ar"/>
              </w:rPr>
              <w:t>环境</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757350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采光</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10B50D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B01</w:t>
            </w:r>
          </w:p>
        </w:tc>
        <w:tc>
          <w:tcPr>
            <w:tcW w:w="4909" w:type="dxa"/>
            <w:tcBorders>
              <w:top w:val="single" w:color="000000" w:sz="4" w:space="0"/>
              <w:left w:val="single" w:color="000000" w:sz="4" w:space="0"/>
              <w:bottom w:val="single" w:color="000000" w:sz="4" w:space="0"/>
              <w:right w:val="single" w:color="000000" w:sz="4" w:space="0"/>
            </w:tcBorders>
            <w:noWrap w:val="0"/>
            <w:vAlign w:val="center"/>
          </w:tcPr>
          <w:p w14:paraId="0C584A3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结合场地条件居住楼栋与活动场地获得有效采光</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5DCF98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63CA964">
            <w:pPr>
              <w:keepNext w:val="0"/>
              <w:keepLines w:val="0"/>
              <w:pageBreakBefore w:val="0"/>
              <w:widowControl/>
              <w:kinsoku/>
              <w:wordWrap/>
              <w:overflowPunct/>
              <w:topLinePunct w:val="0"/>
              <w:autoSpaceDE/>
              <w:autoSpaceDN/>
              <w:bidi w:val="0"/>
              <w:adjustRightInd/>
              <w:snapToGrid/>
              <w:spacing w:line="260" w:lineRule="exact"/>
              <w:rPr>
                <w:rFonts w:hint="eastAsia" w:ascii="Arial" w:hAnsi="Arial" w:eastAsia="宋体" w:cs="Arial"/>
                <w:i w:val="0"/>
                <w:iCs w:val="0"/>
                <w:color w:val="000000"/>
                <w:sz w:val="24"/>
                <w:szCs w:val="24"/>
                <w:u w:val="none"/>
              </w:rPr>
            </w:pPr>
          </w:p>
        </w:tc>
      </w:tr>
      <w:tr w14:paraId="75081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51AEAD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书宋_GBK" w:hAnsi="方正书宋_GBK" w:eastAsia="方正书宋_GBK" w:cs="方正书宋_GBK"/>
                <w:i w:val="0"/>
                <w:iCs w:val="0"/>
                <w:color w:val="000000"/>
                <w:sz w:val="24"/>
                <w:szCs w:val="24"/>
                <w:u w:val="none"/>
              </w:rPr>
            </w:pPr>
            <w:r>
              <w:rPr>
                <w:rFonts w:hint="eastAsia" w:ascii="方正书宋_GBK" w:hAnsi="方正书宋_GBK" w:eastAsia="方正书宋_GBK" w:cs="方正书宋_GBK"/>
                <w:i w:val="0"/>
                <w:iCs w:val="0"/>
                <w:color w:val="000000"/>
                <w:kern w:val="0"/>
                <w:sz w:val="24"/>
                <w:szCs w:val="24"/>
                <w:u w:val="none"/>
                <w:lang w:val="en-US" w:eastAsia="zh-CN" w:bidi="ar"/>
              </w:rPr>
              <w:t>交通</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4485BF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急救</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B8B48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B02</w:t>
            </w:r>
          </w:p>
        </w:tc>
        <w:tc>
          <w:tcPr>
            <w:tcW w:w="4909" w:type="dxa"/>
            <w:tcBorders>
              <w:top w:val="single" w:color="000000" w:sz="4" w:space="0"/>
              <w:left w:val="single" w:color="000000" w:sz="4" w:space="0"/>
              <w:bottom w:val="single" w:color="000000" w:sz="4" w:space="0"/>
              <w:right w:val="single" w:color="000000" w:sz="4" w:space="0"/>
            </w:tcBorders>
            <w:noWrap w:val="0"/>
            <w:vAlign w:val="center"/>
          </w:tcPr>
          <w:p w14:paraId="74E82EF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满足救护车的通达性与救护的需要</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7040567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19AE53D">
            <w:pPr>
              <w:keepNext w:val="0"/>
              <w:keepLines w:val="0"/>
              <w:pageBreakBefore w:val="0"/>
              <w:widowControl/>
              <w:kinsoku/>
              <w:wordWrap/>
              <w:overflowPunct/>
              <w:topLinePunct w:val="0"/>
              <w:autoSpaceDE/>
              <w:autoSpaceDN/>
              <w:bidi w:val="0"/>
              <w:adjustRightInd/>
              <w:snapToGrid/>
              <w:spacing w:line="260" w:lineRule="exact"/>
              <w:rPr>
                <w:rFonts w:hint="default" w:ascii="Arial" w:hAnsi="Arial" w:eastAsia="宋体" w:cs="Arial"/>
                <w:i w:val="0"/>
                <w:iCs w:val="0"/>
                <w:color w:val="000000"/>
                <w:sz w:val="24"/>
                <w:szCs w:val="24"/>
                <w:u w:val="none"/>
              </w:rPr>
            </w:pPr>
          </w:p>
        </w:tc>
      </w:tr>
      <w:tr w14:paraId="47947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929" w:type="dxa"/>
            <w:vMerge w:val="restart"/>
            <w:tcBorders>
              <w:top w:val="single" w:color="000000" w:sz="4" w:space="0"/>
              <w:left w:val="single" w:color="000000" w:sz="4" w:space="0"/>
              <w:bottom w:val="single" w:color="000000" w:sz="4" w:space="0"/>
              <w:right w:val="single" w:color="000000" w:sz="4" w:space="0"/>
            </w:tcBorders>
            <w:noWrap w:val="0"/>
            <w:vAlign w:val="center"/>
          </w:tcPr>
          <w:p w14:paraId="5526F5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书宋_GBK" w:hAnsi="方正书宋_GBK" w:eastAsia="方正书宋_GBK" w:cs="方正书宋_GBK"/>
                <w:i w:val="0"/>
                <w:iCs w:val="0"/>
                <w:color w:val="000000"/>
                <w:sz w:val="24"/>
                <w:szCs w:val="24"/>
                <w:u w:val="none"/>
              </w:rPr>
            </w:pPr>
            <w:r>
              <w:rPr>
                <w:rFonts w:hint="eastAsia" w:ascii="方正书宋_GBK" w:hAnsi="方正书宋_GBK" w:eastAsia="方正书宋_GBK" w:cs="方正书宋_GBK"/>
                <w:i w:val="0"/>
                <w:iCs w:val="0"/>
                <w:color w:val="000000"/>
                <w:kern w:val="0"/>
                <w:sz w:val="24"/>
                <w:szCs w:val="24"/>
                <w:u w:val="none"/>
                <w:lang w:val="en-US" w:eastAsia="zh-CN" w:bidi="ar"/>
              </w:rPr>
              <w:t>绿地与活动场地</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4CFE13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坡度</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AEEDB3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B03</w:t>
            </w:r>
          </w:p>
        </w:tc>
        <w:tc>
          <w:tcPr>
            <w:tcW w:w="4909" w:type="dxa"/>
            <w:tcBorders>
              <w:top w:val="single" w:color="000000" w:sz="4" w:space="0"/>
              <w:left w:val="single" w:color="000000" w:sz="4" w:space="0"/>
              <w:bottom w:val="single" w:color="000000" w:sz="4" w:space="0"/>
              <w:right w:val="single" w:color="000000" w:sz="4" w:space="0"/>
            </w:tcBorders>
            <w:noWrap w:val="0"/>
            <w:vAlign w:val="center"/>
          </w:tcPr>
          <w:p w14:paraId="5AF8524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人行道路平缓、无明显的凹凸起伏，纵向坡度不大于8%</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人行道路坡度大于8%时，一侧设有扶栏</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181110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D35C650">
            <w:pPr>
              <w:keepNext w:val="0"/>
              <w:keepLines w:val="0"/>
              <w:pageBreakBefore w:val="0"/>
              <w:widowControl/>
              <w:kinsoku/>
              <w:wordWrap/>
              <w:overflowPunct/>
              <w:topLinePunct w:val="0"/>
              <w:autoSpaceDE/>
              <w:autoSpaceDN/>
              <w:bidi w:val="0"/>
              <w:adjustRightInd/>
              <w:snapToGrid/>
              <w:spacing w:line="260" w:lineRule="exact"/>
              <w:rPr>
                <w:rFonts w:hint="default" w:ascii="Arial" w:hAnsi="Arial" w:eastAsia="宋体" w:cs="Arial"/>
                <w:i w:val="0"/>
                <w:iCs w:val="0"/>
                <w:color w:val="000000"/>
                <w:sz w:val="24"/>
                <w:szCs w:val="24"/>
                <w:u w:val="none"/>
              </w:rPr>
            </w:pPr>
          </w:p>
        </w:tc>
      </w:tr>
      <w:tr w14:paraId="29831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9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BC8AAC">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书宋_GBK" w:hAnsi="方正书宋_GBK" w:eastAsia="方正书宋_GBK" w:cs="方正书宋_GBK"/>
                <w:i w:val="0"/>
                <w:iCs w:val="0"/>
                <w:color w:val="000000"/>
                <w:sz w:val="24"/>
                <w:szCs w:val="24"/>
                <w:u w:val="none"/>
              </w:rPr>
            </w:pPr>
          </w:p>
        </w:tc>
        <w:tc>
          <w:tcPr>
            <w:tcW w:w="953" w:type="dxa"/>
            <w:tcBorders>
              <w:top w:val="single" w:color="000000" w:sz="4" w:space="0"/>
              <w:left w:val="nil"/>
              <w:bottom w:val="single" w:color="000000" w:sz="4" w:space="0"/>
              <w:right w:val="single" w:color="000000" w:sz="4" w:space="0"/>
            </w:tcBorders>
            <w:noWrap w:val="0"/>
            <w:vAlign w:val="center"/>
          </w:tcPr>
          <w:p w14:paraId="4B56F6A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无障碍通行</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B9B5C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B04</w:t>
            </w:r>
          </w:p>
        </w:tc>
        <w:tc>
          <w:tcPr>
            <w:tcW w:w="4909" w:type="dxa"/>
            <w:tcBorders>
              <w:top w:val="single" w:color="000000" w:sz="4" w:space="0"/>
              <w:left w:val="single" w:color="000000" w:sz="4" w:space="0"/>
              <w:bottom w:val="single" w:color="000000" w:sz="4" w:space="0"/>
              <w:right w:val="single" w:color="000000" w:sz="4" w:space="0"/>
            </w:tcBorders>
            <w:noWrap w:val="0"/>
            <w:vAlign w:val="center"/>
          </w:tcPr>
          <w:p w14:paraId="0A4D9CE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满足国家现行无障碍设施相关标准要求</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无障碍设施具有连贯性、通达性；人员密集的场地，通道等一侧设有护栏或扶手</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1BC4081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7AAE881">
            <w:pPr>
              <w:keepNext w:val="0"/>
              <w:keepLines w:val="0"/>
              <w:pageBreakBefore w:val="0"/>
              <w:widowControl/>
              <w:kinsoku/>
              <w:wordWrap/>
              <w:overflowPunct/>
              <w:topLinePunct w:val="0"/>
              <w:autoSpaceDE/>
              <w:autoSpaceDN/>
              <w:bidi w:val="0"/>
              <w:adjustRightInd/>
              <w:snapToGrid/>
              <w:spacing w:line="260" w:lineRule="exact"/>
              <w:rPr>
                <w:rFonts w:hint="default" w:ascii="Arial" w:hAnsi="Arial" w:eastAsia="宋体" w:cs="Arial"/>
                <w:i w:val="0"/>
                <w:iCs w:val="0"/>
                <w:color w:val="000000"/>
                <w:sz w:val="24"/>
                <w:szCs w:val="24"/>
                <w:u w:val="none"/>
              </w:rPr>
            </w:pPr>
          </w:p>
        </w:tc>
      </w:tr>
      <w:tr w14:paraId="1070C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9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486C95">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书宋_GBK" w:hAnsi="方正书宋_GBK" w:eastAsia="方正书宋_GBK" w:cs="方正书宋_GBK"/>
                <w:i w:val="0"/>
                <w:iCs w:val="0"/>
                <w:color w:val="000000"/>
                <w:sz w:val="24"/>
                <w:szCs w:val="24"/>
                <w:u w:val="none"/>
              </w:rPr>
            </w:pPr>
          </w:p>
        </w:tc>
        <w:tc>
          <w:tcPr>
            <w:tcW w:w="953" w:type="dxa"/>
            <w:tcBorders>
              <w:top w:val="single" w:color="000000" w:sz="4" w:space="0"/>
              <w:left w:val="nil"/>
              <w:bottom w:val="single" w:color="000000" w:sz="4" w:space="0"/>
              <w:right w:val="single" w:color="000000" w:sz="4" w:space="0"/>
            </w:tcBorders>
            <w:noWrap w:val="0"/>
            <w:vAlign w:val="center"/>
          </w:tcPr>
          <w:p w14:paraId="1BCA0C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灯光与照明</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03731C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B05</w:t>
            </w:r>
          </w:p>
        </w:tc>
        <w:tc>
          <w:tcPr>
            <w:tcW w:w="4909" w:type="dxa"/>
            <w:tcBorders>
              <w:top w:val="single" w:color="000000" w:sz="4" w:space="0"/>
              <w:left w:val="single" w:color="000000" w:sz="4" w:space="0"/>
              <w:bottom w:val="single" w:color="000000" w:sz="4" w:space="0"/>
              <w:right w:val="single" w:color="000000" w:sz="4" w:space="0"/>
            </w:tcBorders>
            <w:noWrap w:val="0"/>
            <w:vAlign w:val="center"/>
          </w:tcPr>
          <w:p w14:paraId="758D4C1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设有完善的照明系统，</w:t>
            </w:r>
            <w:r>
              <w:rPr>
                <w:rFonts w:hint="eastAsia" w:ascii="宋体" w:hAnsi="宋体" w:cs="宋体"/>
                <w:i w:val="0"/>
                <w:iCs w:val="0"/>
                <w:color w:val="auto"/>
                <w:kern w:val="0"/>
                <w:sz w:val="24"/>
                <w:szCs w:val="24"/>
                <w:u w:val="none"/>
                <w:lang w:val="en-US" w:eastAsia="zh-CN" w:bidi="ar"/>
              </w:rPr>
              <w:t>人员活动区域全覆盖</w:t>
            </w:r>
            <w:r>
              <w:rPr>
                <w:rFonts w:hint="eastAsia" w:ascii="宋体" w:hAnsi="宋体" w:eastAsia="宋体" w:cs="宋体"/>
                <w:i w:val="0"/>
                <w:iCs w:val="0"/>
                <w:color w:val="auto"/>
                <w:kern w:val="0"/>
                <w:sz w:val="24"/>
                <w:szCs w:val="24"/>
                <w:u w:val="none"/>
                <w:lang w:val="en-US" w:eastAsia="zh-CN" w:bidi="ar"/>
              </w:rPr>
              <w:t>；选用</w:t>
            </w:r>
            <w:r>
              <w:rPr>
                <w:rFonts w:hint="eastAsia" w:ascii="宋体" w:hAnsi="宋体" w:cs="宋体"/>
                <w:i w:val="0"/>
                <w:iCs w:val="0"/>
                <w:color w:val="auto"/>
                <w:kern w:val="0"/>
                <w:sz w:val="24"/>
                <w:szCs w:val="24"/>
                <w:u w:val="none"/>
                <w:lang w:val="en-US" w:eastAsia="zh-CN" w:bidi="ar"/>
              </w:rPr>
              <w:t>的</w:t>
            </w:r>
            <w:r>
              <w:rPr>
                <w:rFonts w:hint="eastAsia" w:ascii="宋体" w:hAnsi="宋体" w:eastAsia="宋体" w:cs="宋体"/>
                <w:i w:val="0"/>
                <w:iCs w:val="0"/>
                <w:color w:val="auto"/>
                <w:kern w:val="0"/>
                <w:sz w:val="24"/>
                <w:szCs w:val="24"/>
                <w:u w:val="none"/>
                <w:lang w:val="en-US" w:eastAsia="zh-CN" w:bidi="ar"/>
              </w:rPr>
              <w:t>灯具</w:t>
            </w:r>
            <w:r>
              <w:rPr>
                <w:rFonts w:hint="eastAsia" w:ascii="宋体" w:hAnsi="宋体" w:cs="宋体"/>
                <w:i w:val="0"/>
                <w:iCs w:val="0"/>
                <w:color w:val="auto"/>
                <w:kern w:val="0"/>
                <w:sz w:val="24"/>
                <w:szCs w:val="24"/>
                <w:u w:val="none"/>
                <w:lang w:val="en-US" w:eastAsia="zh-CN" w:bidi="ar"/>
              </w:rPr>
              <w:t>光线柔和、安全、舒适、节能、适用。</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0487BD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E755CEC">
            <w:pPr>
              <w:keepNext w:val="0"/>
              <w:keepLines w:val="0"/>
              <w:pageBreakBefore w:val="0"/>
              <w:widowControl/>
              <w:kinsoku/>
              <w:wordWrap/>
              <w:overflowPunct/>
              <w:topLinePunct w:val="0"/>
              <w:autoSpaceDE/>
              <w:autoSpaceDN/>
              <w:bidi w:val="0"/>
              <w:adjustRightInd/>
              <w:snapToGrid/>
              <w:spacing w:line="260" w:lineRule="exact"/>
              <w:rPr>
                <w:rFonts w:hint="default" w:ascii="Arial" w:hAnsi="Arial" w:eastAsia="宋体" w:cs="Arial"/>
                <w:i w:val="0"/>
                <w:iCs w:val="0"/>
                <w:color w:val="000000"/>
                <w:sz w:val="24"/>
                <w:szCs w:val="24"/>
                <w:u w:val="none"/>
              </w:rPr>
            </w:pPr>
          </w:p>
        </w:tc>
      </w:tr>
      <w:tr w14:paraId="157D8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929" w:type="dxa"/>
            <w:tcBorders>
              <w:top w:val="nil"/>
              <w:left w:val="single" w:color="000000" w:sz="4" w:space="0"/>
              <w:bottom w:val="single" w:color="000000" w:sz="4" w:space="0"/>
              <w:right w:val="single" w:color="000000" w:sz="4" w:space="0"/>
            </w:tcBorders>
            <w:noWrap w:val="0"/>
            <w:vAlign w:val="center"/>
          </w:tcPr>
          <w:p w14:paraId="7DE62F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书宋_GBK" w:hAnsi="方正书宋_GBK" w:eastAsia="方正书宋_GBK" w:cs="方正书宋_GBK"/>
                <w:i w:val="0"/>
                <w:iCs w:val="0"/>
                <w:color w:val="000000"/>
                <w:sz w:val="24"/>
                <w:szCs w:val="24"/>
                <w:u w:val="none"/>
              </w:rPr>
            </w:pPr>
            <w:r>
              <w:rPr>
                <w:rFonts w:hint="eastAsia" w:ascii="方正书宋_GBK" w:hAnsi="方正书宋_GBK" w:eastAsia="方正书宋_GBK" w:cs="方正书宋_GBK"/>
                <w:i w:val="0"/>
                <w:iCs w:val="0"/>
                <w:color w:val="000000"/>
                <w:kern w:val="0"/>
                <w:sz w:val="24"/>
                <w:szCs w:val="24"/>
                <w:u w:val="none"/>
                <w:lang w:val="en-US" w:eastAsia="zh-CN" w:bidi="ar"/>
              </w:rPr>
              <w:t>救护设施标志 与标识</w:t>
            </w:r>
          </w:p>
        </w:tc>
        <w:tc>
          <w:tcPr>
            <w:tcW w:w="953" w:type="dxa"/>
            <w:tcBorders>
              <w:top w:val="single" w:color="000000" w:sz="4" w:space="0"/>
              <w:left w:val="nil"/>
              <w:bottom w:val="single" w:color="000000" w:sz="4" w:space="0"/>
              <w:right w:val="single" w:color="000000" w:sz="4" w:space="0"/>
            </w:tcBorders>
            <w:noWrap w:val="0"/>
            <w:vAlign w:val="center"/>
          </w:tcPr>
          <w:p w14:paraId="05B88E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标志、标识</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5E09A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B06</w:t>
            </w:r>
          </w:p>
        </w:tc>
        <w:tc>
          <w:tcPr>
            <w:tcW w:w="4909" w:type="dxa"/>
            <w:tcBorders>
              <w:top w:val="single" w:color="000000" w:sz="4" w:space="0"/>
              <w:left w:val="single" w:color="000000" w:sz="4" w:space="0"/>
              <w:bottom w:val="single" w:color="000000" w:sz="4" w:space="0"/>
              <w:right w:val="single" w:color="000000" w:sz="4" w:space="0"/>
            </w:tcBorders>
            <w:noWrap w:val="0"/>
            <w:vAlign w:val="center"/>
          </w:tcPr>
          <w:p w14:paraId="0E3A210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避难场所、消防车</w:t>
            </w:r>
            <w:r>
              <w:rPr>
                <w:rFonts w:hint="eastAsia" w:ascii="宋体" w:hAnsi="宋体" w:eastAsia="宋体" w:cs="宋体"/>
                <w:i w:val="0"/>
                <w:iCs w:val="0"/>
                <w:color w:val="auto"/>
                <w:kern w:val="0"/>
                <w:sz w:val="24"/>
                <w:szCs w:val="24"/>
                <w:u w:val="none"/>
                <w:lang w:val="en-US" w:eastAsia="zh-CN" w:bidi="ar"/>
              </w:rPr>
              <w:t>、</w:t>
            </w:r>
            <w:r>
              <w:rPr>
                <w:rFonts w:hint="eastAsia" w:ascii="宋体" w:hAnsi="宋体" w:cs="宋体"/>
                <w:i w:val="0"/>
                <w:iCs w:val="0"/>
                <w:color w:val="auto"/>
                <w:kern w:val="0"/>
                <w:sz w:val="24"/>
                <w:szCs w:val="24"/>
                <w:u w:val="none"/>
                <w:lang w:val="en-US" w:eastAsia="zh-CN" w:bidi="ar"/>
              </w:rPr>
              <w:t>救</w:t>
            </w:r>
            <w:r>
              <w:rPr>
                <w:rFonts w:hint="eastAsia" w:ascii="宋体" w:hAnsi="宋体" w:eastAsia="宋体" w:cs="宋体"/>
                <w:i w:val="0"/>
                <w:iCs w:val="0"/>
                <w:color w:val="000000"/>
                <w:kern w:val="0"/>
                <w:sz w:val="24"/>
                <w:szCs w:val="24"/>
                <w:u w:val="none"/>
                <w:lang w:val="en-US" w:eastAsia="zh-CN" w:bidi="ar"/>
              </w:rPr>
              <w:t>护车通道与停靠场地设有标志；标志位置合理，造型与图形识别性强；标识贴切，标注鲜明</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6A2B31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A2792C8">
            <w:pPr>
              <w:keepNext w:val="0"/>
              <w:keepLines w:val="0"/>
              <w:pageBreakBefore w:val="0"/>
              <w:widowControl/>
              <w:kinsoku/>
              <w:wordWrap/>
              <w:overflowPunct/>
              <w:topLinePunct w:val="0"/>
              <w:autoSpaceDE/>
              <w:autoSpaceDN/>
              <w:bidi w:val="0"/>
              <w:adjustRightInd/>
              <w:snapToGrid/>
              <w:spacing w:line="260" w:lineRule="exact"/>
              <w:rPr>
                <w:rFonts w:hint="default" w:ascii="Arial" w:hAnsi="Arial" w:eastAsia="宋体" w:cs="Arial"/>
                <w:i w:val="0"/>
                <w:iCs w:val="0"/>
                <w:color w:val="000000"/>
                <w:sz w:val="24"/>
                <w:szCs w:val="24"/>
                <w:u w:val="none"/>
              </w:rPr>
            </w:pPr>
          </w:p>
        </w:tc>
      </w:tr>
      <w:tr w14:paraId="0C951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929" w:type="dxa"/>
            <w:vMerge w:val="restart"/>
            <w:tcBorders>
              <w:top w:val="nil"/>
              <w:left w:val="single" w:color="000000" w:sz="4" w:space="0"/>
              <w:bottom w:val="single" w:color="000000" w:sz="4" w:space="0"/>
              <w:right w:val="single" w:color="000000" w:sz="4" w:space="0"/>
            </w:tcBorders>
            <w:noWrap w:val="0"/>
            <w:vAlign w:val="center"/>
          </w:tcPr>
          <w:p w14:paraId="147E12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书宋_GBK" w:hAnsi="方正书宋_GBK" w:eastAsia="方正书宋_GBK" w:cs="方正书宋_GBK"/>
                <w:i w:val="0"/>
                <w:iCs w:val="0"/>
                <w:color w:val="000000"/>
                <w:sz w:val="24"/>
                <w:szCs w:val="24"/>
                <w:u w:val="none"/>
              </w:rPr>
            </w:pPr>
            <w:r>
              <w:rPr>
                <w:rFonts w:hint="eastAsia" w:ascii="方正书宋_GBK" w:hAnsi="方正书宋_GBK" w:eastAsia="方正书宋_GBK" w:cs="方正书宋_GBK"/>
                <w:i w:val="0"/>
                <w:iCs w:val="0"/>
                <w:color w:val="000000"/>
                <w:kern w:val="0"/>
                <w:sz w:val="24"/>
                <w:szCs w:val="24"/>
                <w:u w:val="none"/>
                <w:lang w:val="en-US" w:eastAsia="zh-CN" w:bidi="ar"/>
              </w:rPr>
              <w:br w:type="textWrapping"/>
            </w:r>
            <w:r>
              <w:rPr>
                <w:rFonts w:hint="eastAsia" w:ascii="方正书宋_GBK" w:hAnsi="方正书宋_GBK" w:eastAsia="方正书宋_GBK" w:cs="方正书宋_GBK"/>
                <w:i w:val="0"/>
                <w:iCs w:val="0"/>
                <w:color w:val="000000"/>
                <w:kern w:val="0"/>
                <w:sz w:val="24"/>
                <w:szCs w:val="24"/>
                <w:u w:val="none"/>
                <w:lang w:val="en-US" w:eastAsia="zh-CN" w:bidi="ar"/>
              </w:rPr>
              <w:t>应急与遮蔽设施</w:t>
            </w:r>
          </w:p>
        </w:tc>
        <w:tc>
          <w:tcPr>
            <w:tcW w:w="953" w:type="dxa"/>
            <w:tcBorders>
              <w:top w:val="single" w:color="000000" w:sz="4" w:space="0"/>
              <w:left w:val="nil"/>
              <w:bottom w:val="single" w:color="000000" w:sz="4" w:space="0"/>
              <w:right w:val="single" w:color="000000" w:sz="4" w:space="0"/>
            </w:tcBorders>
            <w:noWrap w:val="0"/>
            <w:vAlign w:val="center"/>
          </w:tcPr>
          <w:p w14:paraId="6CE874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                                                                                                                                                                                                                              卫生间</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9E72CA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B07</w:t>
            </w:r>
          </w:p>
        </w:tc>
        <w:tc>
          <w:tcPr>
            <w:tcW w:w="4909" w:type="dxa"/>
            <w:tcBorders>
              <w:top w:val="single" w:color="000000" w:sz="4" w:space="0"/>
              <w:left w:val="single" w:color="000000" w:sz="4" w:space="0"/>
              <w:bottom w:val="single" w:color="000000" w:sz="4" w:space="0"/>
              <w:right w:val="single" w:color="000000" w:sz="4" w:space="0"/>
            </w:tcBorders>
            <w:noWrap w:val="0"/>
            <w:vAlign w:val="center"/>
          </w:tcPr>
          <w:p w14:paraId="2DC09C4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结合活动范围设置公共卫生间，位置合理、距离适宜、配置满足需要</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21CDFF3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7CBB508">
            <w:pPr>
              <w:keepNext w:val="0"/>
              <w:keepLines w:val="0"/>
              <w:pageBreakBefore w:val="0"/>
              <w:widowControl/>
              <w:kinsoku/>
              <w:wordWrap/>
              <w:overflowPunct/>
              <w:topLinePunct w:val="0"/>
              <w:autoSpaceDE/>
              <w:autoSpaceDN/>
              <w:bidi w:val="0"/>
              <w:adjustRightInd/>
              <w:snapToGrid/>
              <w:spacing w:line="260" w:lineRule="exact"/>
              <w:rPr>
                <w:rFonts w:hint="default" w:ascii="Arial" w:hAnsi="Arial" w:eastAsia="宋体" w:cs="Arial"/>
                <w:i w:val="0"/>
                <w:iCs w:val="0"/>
                <w:color w:val="000000"/>
                <w:sz w:val="24"/>
                <w:szCs w:val="24"/>
                <w:u w:val="none"/>
              </w:rPr>
            </w:pPr>
          </w:p>
        </w:tc>
      </w:tr>
      <w:tr w14:paraId="6D951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929" w:type="dxa"/>
            <w:vMerge w:val="continue"/>
            <w:tcBorders>
              <w:top w:val="nil"/>
              <w:left w:val="single" w:color="000000" w:sz="4" w:space="0"/>
              <w:bottom w:val="single" w:color="000000" w:sz="4" w:space="0"/>
              <w:right w:val="single" w:color="000000" w:sz="4" w:space="0"/>
            </w:tcBorders>
            <w:noWrap w:val="0"/>
            <w:vAlign w:val="center"/>
          </w:tcPr>
          <w:p w14:paraId="67BB4EB0">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书宋_GBK" w:hAnsi="方正书宋_GBK" w:eastAsia="方正书宋_GBK" w:cs="方正书宋_GBK"/>
                <w:i w:val="0"/>
                <w:iCs w:val="0"/>
                <w:color w:val="000000"/>
                <w:sz w:val="24"/>
                <w:szCs w:val="24"/>
                <w:u w:val="none"/>
              </w:rPr>
            </w:pPr>
          </w:p>
        </w:tc>
        <w:tc>
          <w:tcPr>
            <w:tcW w:w="953" w:type="dxa"/>
            <w:tcBorders>
              <w:top w:val="single" w:color="000000" w:sz="4" w:space="0"/>
              <w:left w:val="nil"/>
              <w:bottom w:val="single" w:color="000000" w:sz="4" w:space="0"/>
              <w:right w:val="single" w:color="000000" w:sz="4" w:space="0"/>
            </w:tcBorders>
            <w:noWrap w:val="0"/>
            <w:vAlign w:val="center"/>
          </w:tcPr>
          <w:p w14:paraId="51A7A4A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避难                                                                                                                                                                                                                              设施</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4A6FFD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B08</w:t>
            </w:r>
          </w:p>
        </w:tc>
        <w:tc>
          <w:tcPr>
            <w:tcW w:w="4909" w:type="dxa"/>
            <w:tcBorders>
              <w:top w:val="single" w:color="000000" w:sz="4" w:space="0"/>
              <w:left w:val="single" w:color="000000" w:sz="4" w:space="0"/>
              <w:bottom w:val="single" w:color="000000" w:sz="4" w:space="0"/>
              <w:right w:val="single" w:color="000000" w:sz="4" w:space="0"/>
            </w:tcBorders>
            <w:noWrap w:val="0"/>
            <w:vAlign w:val="center"/>
          </w:tcPr>
          <w:p w14:paraId="698DF80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结合活动场地、绿地设置临时避难场所，临时避难场所配置必要的避难设备等</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16610EF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60C1120">
            <w:pPr>
              <w:keepNext w:val="0"/>
              <w:keepLines w:val="0"/>
              <w:pageBreakBefore w:val="0"/>
              <w:widowControl/>
              <w:kinsoku/>
              <w:wordWrap/>
              <w:overflowPunct/>
              <w:topLinePunct w:val="0"/>
              <w:autoSpaceDE/>
              <w:autoSpaceDN/>
              <w:bidi w:val="0"/>
              <w:adjustRightInd/>
              <w:snapToGrid/>
              <w:spacing w:line="260" w:lineRule="exact"/>
              <w:rPr>
                <w:rFonts w:hint="default" w:ascii="Arial" w:hAnsi="Arial" w:eastAsia="宋体" w:cs="Arial"/>
                <w:i w:val="0"/>
                <w:iCs w:val="0"/>
                <w:color w:val="000000"/>
                <w:sz w:val="24"/>
                <w:szCs w:val="24"/>
                <w:u w:val="none"/>
              </w:rPr>
            </w:pPr>
          </w:p>
        </w:tc>
      </w:tr>
      <w:tr w14:paraId="60B20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29" w:type="dxa"/>
            <w:vMerge w:val="continue"/>
            <w:tcBorders>
              <w:top w:val="nil"/>
              <w:left w:val="single" w:color="000000" w:sz="4" w:space="0"/>
              <w:bottom w:val="single" w:color="000000" w:sz="4" w:space="0"/>
              <w:right w:val="single" w:color="000000" w:sz="4" w:space="0"/>
            </w:tcBorders>
            <w:noWrap w:val="0"/>
            <w:vAlign w:val="center"/>
          </w:tcPr>
          <w:p w14:paraId="3D7299EA">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书宋_GBK" w:hAnsi="方正书宋_GBK" w:eastAsia="方正书宋_GBK" w:cs="方正书宋_GBK"/>
                <w:i w:val="0"/>
                <w:iCs w:val="0"/>
                <w:color w:val="000000"/>
                <w:sz w:val="24"/>
                <w:szCs w:val="24"/>
                <w:u w:val="none"/>
              </w:rPr>
            </w:pP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6CB4DD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书宋_GBK" w:hAnsi="方正书宋_GBK" w:eastAsia="方正书宋_GBK" w:cs="方正书宋_GBK"/>
                <w:i w:val="0"/>
                <w:iCs w:val="0"/>
                <w:color w:val="000000"/>
                <w:sz w:val="24"/>
                <w:szCs w:val="24"/>
                <w:u w:val="none"/>
              </w:rPr>
            </w:pPr>
            <w:r>
              <w:rPr>
                <w:rFonts w:hint="eastAsia" w:ascii="方正书宋_GBK" w:hAnsi="方正书宋_GBK" w:eastAsia="方正书宋_GBK" w:cs="方正书宋_GBK"/>
                <w:i w:val="0"/>
                <w:iCs w:val="0"/>
                <w:color w:val="000000"/>
                <w:kern w:val="0"/>
                <w:sz w:val="24"/>
                <w:szCs w:val="24"/>
                <w:u w:val="none"/>
                <w:lang w:val="en-US" w:eastAsia="zh-CN" w:bidi="ar"/>
              </w:rPr>
              <w:t>医疗                                                                                                                                                                                                                                设施</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16D3A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B09</w:t>
            </w:r>
          </w:p>
        </w:tc>
        <w:tc>
          <w:tcPr>
            <w:tcW w:w="4909" w:type="dxa"/>
            <w:tcBorders>
              <w:top w:val="single" w:color="000000" w:sz="4" w:space="0"/>
              <w:left w:val="single" w:color="000000" w:sz="4" w:space="0"/>
              <w:bottom w:val="single" w:color="000000" w:sz="4" w:space="0"/>
              <w:right w:val="single" w:color="000000" w:sz="4" w:space="0"/>
            </w:tcBorders>
            <w:noWrap w:val="0"/>
            <w:vAlign w:val="center"/>
          </w:tcPr>
          <w:p w14:paraId="5DF004D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机构</w:t>
            </w:r>
            <w:r>
              <w:rPr>
                <w:rFonts w:hint="eastAsia" w:ascii="宋体" w:hAnsi="宋体" w:eastAsia="宋体" w:cs="宋体"/>
                <w:i w:val="0"/>
                <w:iCs w:val="0"/>
                <w:color w:val="000000"/>
                <w:kern w:val="0"/>
                <w:sz w:val="24"/>
                <w:szCs w:val="24"/>
                <w:u w:val="none"/>
                <w:lang w:val="en-US" w:eastAsia="zh-CN" w:bidi="ar"/>
              </w:rPr>
              <w:t>内设老年人医疗设施</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454C96C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6BDFDFD">
            <w:pPr>
              <w:keepNext w:val="0"/>
              <w:keepLines w:val="0"/>
              <w:pageBreakBefore w:val="0"/>
              <w:widowControl/>
              <w:kinsoku/>
              <w:wordWrap/>
              <w:overflowPunct/>
              <w:topLinePunct w:val="0"/>
              <w:autoSpaceDE/>
              <w:autoSpaceDN/>
              <w:bidi w:val="0"/>
              <w:adjustRightInd/>
              <w:snapToGrid/>
              <w:spacing w:line="260" w:lineRule="exact"/>
              <w:rPr>
                <w:rFonts w:hint="default" w:ascii="Arial" w:hAnsi="Arial" w:eastAsia="宋体" w:cs="Arial"/>
                <w:i w:val="0"/>
                <w:iCs w:val="0"/>
                <w:color w:val="000000"/>
                <w:sz w:val="24"/>
                <w:szCs w:val="24"/>
                <w:u w:val="none"/>
              </w:rPr>
            </w:pPr>
          </w:p>
        </w:tc>
      </w:tr>
    </w:tbl>
    <w:p w14:paraId="205120D7">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参与</w:t>
      </w:r>
      <w:r>
        <w:rPr>
          <w:rFonts w:hint="eastAsia" w:ascii="宋体" w:hAnsi="宋体" w:cs="宋体"/>
          <w:b/>
          <w:bCs/>
          <w:i w:val="0"/>
          <w:iCs w:val="0"/>
          <w:color w:val="000000"/>
          <w:kern w:val="0"/>
          <w:sz w:val="24"/>
          <w:szCs w:val="24"/>
          <w:u w:val="none"/>
          <w:lang w:val="en-US" w:eastAsia="zh-CN" w:bidi="ar"/>
        </w:rPr>
        <w:t>推荐</w:t>
      </w:r>
      <w:r>
        <w:rPr>
          <w:rFonts w:hint="eastAsia" w:ascii="宋体" w:hAnsi="宋体" w:eastAsia="宋体" w:cs="宋体"/>
          <w:b/>
          <w:bCs/>
          <w:i w:val="0"/>
          <w:iCs w:val="0"/>
          <w:color w:val="000000"/>
          <w:kern w:val="0"/>
          <w:sz w:val="24"/>
          <w:szCs w:val="24"/>
          <w:u w:val="none"/>
          <w:lang w:val="en-US" w:eastAsia="zh-CN" w:bidi="ar"/>
        </w:rPr>
        <w:t>为养老机构</w:t>
      </w:r>
      <w:r>
        <w:rPr>
          <w:rFonts w:hint="eastAsia" w:ascii="宋体" w:hAnsi="宋体" w:cs="宋体"/>
          <w:b/>
          <w:bCs/>
          <w:i w:val="0"/>
          <w:iCs w:val="0"/>
          <w:color w:val="000000"/>
          <w:kern w:val="0"/>
          <w:sz w:val="24"/>
          <w:szCs w:val="24"/>
          <w:u w:val="none"/>
          <w:lang w:val="en-US" w:eastAsia="zh-CN" w:bidi="ar"/>
        </w:rPr>
        <w:t>的</w:t>
      </w:r>
      <w:r>
        <w:rPr>
          <w:rFonts w:hint="eastAsia" w:ascii="宋体" w:hAnsi="宋体" w:eastAsia="宋体" w:cs="宋体"/>
          <w:b/>
          <w:bCs/>
          <w:i w:val="0"/>
          <w:iCs w:val="0"/>
          <w:color w:val="000000"/>
          <w:kern w:val="0"/>
          <w:sz w:val="24"/>
          <w:szCs w:val="24"/>
          <w:u w:val="none"/>
          <w:lang w:val="en-US" w:eastAsia="zh-CN" w:bidi="ar"/>
        </w:rPr>
        <w:t>，B类项评分按照养老机构获得的星评标准评定。(五星满分、四星按90%、三星按80%)</w:t>
      </w:r>
    </w:p>
    <w:p w14:paraId="40DFD128">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附表4</w:t>
      </w:r>
    </w:p>
    <w:p w14:paraId="2E77EA3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机构</w:t>
      </w:r>
      <w:r>
        <w:rPr>
          <w:rFonts w:hint="default" w:ascii="方正小标宋简体" w:hAnsi="方正小标宋简体" w:eastAsia="方正小标宋简体" w:cs="方正小标宋简体"/>
          <w:b/>
          <w:bCs/>
          <w:sz w:val="44"/>
          <w:szCs w:val="44"/>
          <w:lang w:val="en-US" w:eastAsia="zh-CN"/>
        </w:rPr>
        <w:t>内</w:t>
      </w:r>
      <w:r>
        <w:rPr>
          <w:rFonts w:hint="eastAsia" w:ascii="方正小标宋简体" w:hAnsi="方正小标宋简体" w:eastAsia="方正小标宋简体" w:cs="方正小标宋简体"/>
          <w:b/>
          <w:bCs/>
          <w:sz w:val="44"/>
          <w:szCs w:val="44"/>
          <w:lang w:val="en-US" w:eastAsia="zh-CN"/>
        </w:rPr>
        <w:t>部</w:t>
      </w:r>
      <w:r>
        <w:rPr>
          <w:rFonts w:hint="default" w:ascii="方正小标宋简体" w:hAnsi="方正小标宋简体" w:eastAsia="方正小标宋简体" w:cs="方正小标宋简体"/>
          <w:b/>
          <w:bCs/>
          <w:sz w:val="44"/>
          <w:szCs w:val="44"/>
          <w:lang w:val="en-US" w:eastAsia="zh-CN"/>
        </w:rPr>
        <w:t>室内环境</w:t>
      </w:r>
      <w:r>
        <w:rPr>
          <w:rFonts w:hint="eastAsia" w:ascii="方正小标宋简体" w:hAnsi="方正小标宋简体" w:eastAsia="方正小标宋简体" w:cs="方正小标宋简体"/>
          <w:b/>
          <w:bCs/>
          <w:sz w:val="44"/>
          <w:szCs w:val="44"/>
          <w:lang w:val="en-US" w:eastAsia="zh-CN"/>
        </w:rPr>
        <w:t>条件</w:t>
      </w:r>
      <w:r>
        <w:rPr>
          <w:rFonts w:hint="default" w:ascii="方正小标宋简体" w:hAnsi="方正小标宋简体" w:eastAsia="方正小标宋简体" w:cs="方正小标宋简体"/>
          <w:b/>
          <w:bCs/>
          <w:sz w:val="44"/>
          <w:szCs w:val="44"/>
          <w:lang w:val="en-US" w:eastAsia="zh-CN"/>
        </w:rPr>
        <w:t>(44分)</w:t>
      </w:r>
    </w:p>
    <w:tbl>
      <w:tblPr>
        <w:tblStyle w:val="5"/>
        <w:tblW w:w="9169"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4"/>
        <w:gridCol w:w="952"/>
        <w:gridCol w:w="898"/>
        <w:gridCol w:w="3329"/>
        <w:gridCol w:w="1628"/>
        <w:gridCol w:w="706"/>
        <w:gridCol w:w="792"/>
      </w:tblGrid>
      <w:tr w14:paraId="3EAF2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64" w:type="dxa"/>
            <w:tcBorders>
              <w:top w:val="single" w:color="000000" w:sz="4" w:space="0"/>
              <w:left w:val="single" w:color="000000" w:sz="4" w:space="0"/>
              <w:bottom w:val="single" w:color="000000" w:sz="4" w:space="0"/>
              <w:right w:val="single" w:color="000000" w:sz="4" w:space="0"/>
            </w:tcBorders>
            <w:noWrap w:val="0"/>
            <w:vAlign w:val="center"/>
          </w:tcPr>
          <w:p w14:paraId="46F67D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CESI黑体-GB2312" w:hAnsi="CESI黑体-GB2312" w:eastAsia="CESI黑体-GB2312" w:cs="CESI黑体-GB2312"/>
                <w:i w:val="0"/>
                <w:iCs w:val="0"/>
                <w:color w:val="000000"/>
                <w:sz w:val="24"/>
                <w:szCs w:val="24"/>
                <w:u w:val="none"/>
              </w:rPr>
            </w:pPr>
            <w:r>
              <w:rPr>
                <w:rFonts w:hint="default" w:ascii="CESI黑体-GB2312" w:hAnsi="CESI黑体-GB2312" w:eastAsia="CESI黑体-GB2312" w:cs="CESI黑体-GB2312"/>
                <w:i w:val="0"/>
                <w:iCs w:val="0"/>
                <w:color w:val="000000"/>
                <w:kern w:val="0"/>
                <w:sz w:val="24"/>
                <w:szCs w:val="24"/>
                <w:u w:val="none"/>
                <w:lang w:val="en-US" w:eastAsia="zh-CN" w:bidi="ar"/>
              </w:rPr>
              <w:t>评定                                                                                                                                                                                                                            项目</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DB352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CESI黑体-GB2312" w:hAnsi="CESI黑体-GB2312" w:eastAsia="CESI黑体-GB2312" w:cs="CESI黑体-GB2312"/>
                <w:i w:val="0"/>
                <w:iCs w:val="0"/>
                <w:color w:val="000000"/>
                <w:sz w:val="24"/>
                <w:szCs w:val="24"/>
                <w:u w:val="none"/>
              </w:rPr>
            </w:pPr>
            <w:r>
              <w:rPr>
                <w:rFonts w:hint="default" w:ascii="CESI黑体-GB2312" w:hAnsi="CESI黑体-GB2312" w:eastAsia="CESI黑体-GB2312" w:cs="CESI黑体-GB2312"/>
                <w:i w:val="0"/>
                <w:iCs w:val="0"/>
                <w:color w:val="000000"/>
                <w:kern w:val="0"/>
                <w:sz w:val="24"/>
                <w:szCs w:val="24"/>
                <w:u w:val="none"/>
                <w:lang w:val="en-US" w:eastAsia="zh-CN" w:bidi="ar"/>
              </w:rPr>
              <w:t>分项</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48F3D3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CESI黑体-GB2312" w:hAnsi="CESI黑体-GB2312" w:eastAsia="CESI黑体-GB2312" w:cs="CESI黑体-GB2312"/>
                <w:i w:val="0"/>
                <w:iCs w:val="0"/>
                <w:color w:val="000000"/>
                <w:sz w:val="24"/>
                <w:szCs w:val="24"/>
                <w:u w:val="none"/>
              </w:rPr>
            </w:pPr>
            <w:r>
              <w:rPr>
                <w:rFonts w:hint="default" w:ascii="CESI黑体-GB2312" w:hAnsi="CESI黑体-GB2312" w:eastAsia="CESI黑体-GB2312" w:cs="CESI黑体-GB2312"/>
                <w:i w:val="0"/>
                <w:iCs w:val="0"/>
                <w:color w:val="000000"/>
                <w:kern w:val="0"/>
                <w:sz w:val="24"/>
                <w:szCs w:val="24"/>
                <w:u w:val="none"/>
                <w:lang w:val="en-US" w:eastAsia="zh-CN" w:bidi="ar"/>
              </w:rPr>
              <w:t>子项                                                                                                                                                                                                                                序号</w:t>
            </w:r>
          </w:p>
        </w:tc>
        <w:tc>
          <w:tcPr>
            <w:tcW w:w="4957" w:type="dxa"/>
            <w:gridSpan w:val="2"/>
            <w:tcBorders>
              <w:top w:val="single" w:color="000000" w:sz="4" w:space="0"/>
              <w:left w:val="single" w:color="000000" w:sz="4" w:space="0"/>
              <w:bottom w:val="single" w:color="000000" w:sz="4" w:space="0"/>
              <w:right w:val="single" w:color="000000" w:sz="4" w:space="0"/>
            </w:tcBorders>
            <w:noWrap w:val="0"/>
            <w:vAlign w:val="center"/>
          </w:tcPr>
          <w:p w14:paraId="1B0E01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CESI黑体-GB2312" w:hAnsi="CESI黑体-GB2312" w:eastAsia="CESI黑体-GB2312" w:cs="CESI黑体-GB2312"/>
                <w:i w:val="0"/>
                <w:iCs w:val="0"/>
                <w:color w:val="000000"/>
                <w:sz w:val="24"/>
                <w:szCs w:val="24"/>
                <w:u w:val="none"/>
              </w:rPr>
            </w:pPr>
            <w:r>
              <w:rPr>
                <w:rFonts w:hint="default" w:ascii="CESI黑体-GB2312" w:hAnsi="CESI黑体-GB2312" w:eastAsia="CESI黑体-GB2312" w:cs="CESI黑体-GB2312"/>
                <w:i w:val="0"/>
                <w:iCs w:val="0"/>
                <w:color w:val="000000"/>
                <w:kern w:val="0"/>
                <w:sz w:val="24"/>
                <w:szCs w:val="24"/>
                <w:u w:val="none"/>
                <w:lang w:val="en-US" w:eastAsia="zh-CN" w:bidi="ar"/>
              </w:rPr>
              <w:t>定性定量</w:t>
            </w:r>
            <w:r>
              <w:rPr>
                <w:rFonts w:hint="eastAsia" w:ascii="CESI黑体-GB2312" w:hAnsi="CESI黑体-GB2312" w:eastAsia="CESI黑体-GB2312" w:cs="CESI黑体-GB2312"/>
                <w:i w:val="0"/>
                <w:iCs w:val="0"/>
                <w:color w:val="000000"/>
                <w:kern w:val="0"/>
                <w:sz w:val="24"/>
                <w:szCs w:val="24"/>
                <w:u w:val="none"/>
                <w:lang w:val="en-US" w:eastAsia="zh-CN" w:bidi="ar"/>
              </w:rPr>
              <w:t>条件</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52610D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CESI黑体-GB2312" w:hAnsi="CESI黑体-GB2312" w:eastAsia="CESI黑体-GB2312" w:cs="CESI黑体-GB2312"/>
                <w:i w:val="0"/>
                <w:iCs w:val="0"/>
                <w:color w:val="000000"/>
                <w:sz w:val="24"/>
                <w:szCs w:val="24"/>
                <w:u w:val="none"/>
              </w:rPr>
            </w:pPr>
            <w:r>
              <w:rPr>
                <w:rFonts w:hint="default" w:ascii="CESI黑体-GB2312" w:hAnsi="CESI黑体-GB2312" w:eastAsia="CESI黑体-GB2312" w:cs="CESI黑体-GB2312"/>
                <w:i w:val="0"/>
                <w:iCs w:val="0"/>
                <w:color w:val="000000"/>
                <w:kern w:val="0"/>
                <w:sz w:val="24"/>
                <w:szCs w:val="24"/>
                <w:u w:val="none"/>
                <w:lang w:val="en-US" w:eastAsia="zh-CN" w:bidi="ar"/>
              </w:rPr>
              <w:t>分值</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4BFD8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CESI黑体-GB2312" w:hAnsi="CESI黑体-GB2312" w:eastAsia="CESI黑体-GB2312" w:cs="CESI黑体-GB2312"/>
                <w:i w:val="0"/>
                <w:iCs w:val="0"/>
                <w:color w:val="000000"/>
                <w:sz w:val="24"/>
                <w:szCs w:val="24"/>
                <w:u w:val="none"/>
              </w:rPr>
            </w:pPr>
            <w:r>
              <w:rPr>
                <w:rFonts w:hint="default" w:ascii="CESI黑体-GB2312" w:hAnsi="CESI黑体-GB2312" w:eastAsia="CESI黑体-GB2312" w:cs="CESI黑体-GB2312"/>
                <w:i w:val="0"/>
                <w:iCs w:val="0"/>
                <w:color w:val="000000"/>
                <w:kern w:val="0"/>
                <w:sz w:val="24"/>
                <w:szCs w:val="24"/>
                <w:u w:val="none"/>
                <w:lang w:val="en-US" w:eastAsia="zh-CN" w:bidi="ar"/>
              </w:rPr>
              <w:t>评分</w:t>
            </w:r>
          </w:p>
        </w:tc>
      </w:tr>
      <w:tr w14:paraId="122C8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864" w:type="dxa"/>
            <w:vMerge w:val="restart"/>
            <w:tcBorders>
              <w:top w:val="single" w:color="000000" w:sz="4" w:space="0"/>
              <w:left w:val="single" w:color="000000" w:sz="4" w:space="0"/>
              <w:bottom w:val="single" w:color="000000" w:sz="4" w:space="0"/>
              <w:right w:val="single" w:color="000000" w:sz="4" w:space="0"/>
            </w:tcBorders>
            <w:noWrap w:val="0"/>
            <w:vAlign w:val="center"/>
          </w:tcPr>
          <w:p w14:paraId="5E9790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方正书宋_GBK" w:hAnsi="方正书宋_GBK" w:eastAsia="方正书宋_GBK" w:cs="方正书宋_GBK"/>
                <w:i w:val="0"/>
                <w:iCs w:val="0"/>
                <w:color w:val="000000"/>
                <w:sz w:val="24"/>
                <w:szCs w:val="24"/>
                <w:u w:val="none"/>
              </w:rPr>
            </w:pPr>
            <w:r>
              <w:rPr>
                <w:rFonts w:hint="eastAsia" w:ascii="方正书宋_GBK" w:hAnsi="方正书宋_GBK" w:eastAsia="方正书宋_GBK" w:cs="方正书宋_GBK"/>
                <w:i w:val="0"/>
                <w:iCs w:val="0"/>
                <w:color w:val="000000"/>
                <w:kern w:val="0"/>
                <w:sz w:val="24"/>
                <w:szCs w:val="24"/>
                <w:u w:val="none"/>
                <w:lang w:val="en-US" w:eastAsia="zh-CN" w:bidi="ar"/>
              </w:rPr>
              <w:t>建筑 设施</w:t>
            </w:r>
          </w:p>
        </w:tc>
        <w:tc>
          <w:tcPr>
            <w:tcW w:w="9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350C8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                                                                                                                                                                                                                                    区域</w:t>
            </w:r>
          </w:p>
        </w:tc>
        <w:tc>
          <w:tcPr>
            <w:tcW w:w="898" w:type="dxa"/>
            <w:vMerge w:val="restart"/>
            <w:tcBorders>
              <w:top w:val="single" w:color="000000" w:sz="4" w:space="0"/>
              <w:left w:val="single" w:color="000000" w:sz="4" w:space="0"/>
              <w:bottom w:val="single" w:color="000000" w:sz="4" w:space="0"/>
              <w:right w:val="single" w:color="000000" w:sz="4" w:space="0"/>
            </w:tcBorders>
            <w:noWrap w:val="0"/>
            <w:vAlign w:val="center"/>
          </w:tcPr>
          <w:p w14:paraId="6760E9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C01</w:t>
            </w:r>
          </w:p>
        </w:tc>
        <w:tc>
          <w:tcPr>
            <w:tcW w:w="3329" w:type="dxa"/>
            <w:vMerge w:val="restart"/>
            <w:tcBorders>
              <w:top w:val="single" w:color="000000" w:sz="4" w:space="0"/>
              <w:left w:val="single" w:color="000000" w:sz="4" w:space="0"/>
              <w:bottom w:val="single" w:color="000000" w:sz="4" w:space="0"/>
              <w:right w:val="single" w:color="000000" w:sz="4" w:space="0"/>
            </w:tcBorders>
            <w:noWrap w:val="0"/>
            <w:vAlign w:val="center"/>
          </w:tcPr>
          <w:p w14:paraId="6195A85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机构二层以上</w:t>
            </w:r>
            <w:r>
              <w:rPr>
                <w:rFonts w:hint="eastAsia" w:ascii="宋体" w:hAnsi="宋体" w:cs="宋体"/>
                <w:i w:val="0"/>
                <w:iCs w:val="0"/>
                <w:strike w:val="0"/>
                <w:dstrike w:val="0"/>
                <w:color w:val="auto"/>
                <w:kern w:val="0"/>
                <w:sz w:val="24"/>
                <w:szCs w:val="24"/>
                <w:u w:val="none"/>
                <w:lang w:val="en-US" w:eastAsia="zh-CN" w:bidi="ar"/>
              </w:rPr>
              <w:t>楼层、地下室、半地下室设置老年人用房时应设有电梯，电梯应为无障碍电梯，且至少1台能容纳担架</w:t>
            </w:r>
          </w:p>
        </w:tc>
        <w:tc>
          <w:tcPr>
            <w:tcW w:w="1628" w:type="dxa"/>
            <w:tcBorders>
              <w:top w:val="single" w:color="000000" w:sz="4" w:space="0"/>
              <w:left w:val="single" w:color="000000" w:sz="4" w:space="0"/>
              <w:bottom w:val="single" w:color="000000" w:sz="4" w:space="0"/>
              <w:right w:val="single" w:color="000000" w:sz="4" w:space="0"/>
            </w:tcBorders>
            <w:noWrap w:val="0"/>
            <w:vAlign w:val="center"/>
          </w:tcPr>
          <w:p w14:paraId="3830F7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设置医用</w:t>
            </w:r>
          </w:p>
          <w:p w14:paraId="77850C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电梯</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7932ED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0FD57BE">
            <w:pPr>
              <w:keepNext w:val="0"/>
              <w:keepLines w:val="0"/>
              <w:pageBreakBefore w:val="0"/>
              <w:widowControl/>
              <w:kinsoku/>
              <w:wordWrap/>
              <w:overflowPunct/>
              <w:topLinePunct w:val="0"/>
              <w:autoSpaceDE/>
              <w:autoSpaceDN/>
              <w:bidi w:val="0"/>
              <w:adjustRightInd/>
              <w:snapToGrid/>
              <w:spacing w:line="240" w:lineRule="exact"/>
              <w:rPr>
                <w:rFonts w:hint="eastAsia" w:ascii="Arial" w:hAnsi="Arial" w:eastAsia="宋体" w:cs="Arial"/>
                <w:i w:val="0"/>
                <w:iCs w:val="0"/>
                <w:color w:val="000000"/>
                <w:sz w:val="24"/>
                <w:szCs w:val="24"/>
                <w:u w:val="none"/>
              </w:rPr>
            </w:pPr>
          </w:p>
        </w:tc>
      </w:tr>
      <w:tr w14:paraId="3D300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DE0602">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i w:val="0"/>
                <w:iCs w:val="0"/>
                <w:color w:val="000000"/>
                <w:sz w:val="24"/>
                <w:szCs w:val="24"/>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D26F7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8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3249F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3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A85AB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4"/>
                <w:szCs w:val="24"/>
                <w:u w:val="none"/>
              </w:rPr>
            </w:pPr>
          </w:p>
        </w:tc>
        <w:tc>
          <w:tcPr>
            <w:tcW w:w="1628" w:type="dxa"/>
            <w:tcBorders>
              <w:top w:val="single" w:color="000000" w:sz="4" w:space="0"/>
              <w:left w:val="single" w:color="000000" w:sz="4" w:space="0"/>
              <w:bottom w:val="single" w:color="000000" w:sz="4" w:space="0"/>
              <w:right w:val="single" w:color="000000" w:sz="4" w:space="0"/>
            </w:tcBorders>
            <w:noWrap w:val="0"/>
            <w:vAlign w:val="center"/>
          </w:tcPr>
          <w:p w14:paraId="18E06F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设置普通</w:t>
            </w:r>
            <w:r>
              <w:rPr>
                <w:rFonts w:hint="eastAsia" w:ascii="宋体" w:hAnsi="宋体" w:cs="宋体"/>
                <w:i w:val="0"/>
                <w:iCs w:val="0"/>
                <w:color w:val="auto"/>
                <w:kern w:val="0"/>
                <w:sz w:val="24"/>
                <w:szCs w:val="24"/>
                <w:u w:val="none"/>
                <w:lang w:val="en-US" w:eastAsia="zh-CN" w:bidi="ar"/>
              </w:rPr>
              <w:t>（墙角障碍）</w:t>
            </w:r>
            <w:r>
              <w:rPr>
                <w:rFonts w:hint="eastAsia" w:ascii="宋体" w:hAnsi="宋体" w:eastAsia="宋体" w:cs="宋体"/>
                <w:i w:val="0"/>
                <w:iCs w:val="0"/>
                <w:color w:val="auto"/>
                <w:kern w:val="0"/>
                <w:sz w:val="24"/>
                <w:szCs w:val="24"/>
                <w:u w:val="none"/>
                <w:lang w:val="en-US" w:eastAsia="zh-CN" w:bidi="ar"/>
              </w:rPr>
              <w:t>电梯</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22FB12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4F1F09C">
            <w:pPr>
              <w:keepNext w:val="0"/>
              <w:keepLines w:val="0"/>
              <w:pageBreakBefore w:val="0"/>
              <w:widowControl/>
              <w:kinsoku/>
              <w:wordWrap/>
              <w:overflowPunct/>
              <w:topLinePunct w:val="0"/>
              <w:autoSpaceDE/>
              <w:autoSpaceDN/>
              <w:bidi w:val="0"/>
              <w:adjustRightInd/>
              <w:snapToGrid/>
              <w:spacing w:line="240" w:lineRule="exact"/>
              <w:rPr>
                <w:rFonts w:hint="eastAsia" w:ascii="Arial" w:hAnsi="Arial" w:eastAsia="宋体" w:cs="Arial"/>
                <w:i w:val="0"/>
                <w:iCs w:val="0"/>
                <w:color w:val="000000"/>
                <w:sz w:val="24"/>
                <w:szCs w:val="24"/>
                <w:u w:val="none"/>
                <w:lang w:eastAsia="zh-CN"/>
              </w:rPr>
            </w:pPr>
          </w:p>
        </w:tc>
      </w:tr>
      <w:tr w14:paraId="6A6D7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DA3326">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i w:val="0"/>
                <w:iCs w:val="0"/>
                <w:color w:val="000000"/>
                <w:sz w:val="24"/>
                <w:szCs w:val="24"/>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C8A16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57FC6B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C02</w:t>
            </w:r>
          </w:p>
        </w:tc>
        <w:tc>
          <w:tcPr>
            <w:tcW w:w="4957" w:type="dxa"/>
            <w:gridSpan w:val="2"/>
            <w:tcBorders>
              <w:top w:val="single" w:color="000000" w:sz="4" w:space="0"/>
              <w:left w:val="single" w:color="000000" w:sz="4" w:space="0"/>
              <w:bottom w:val="single" w:color="000000" w:sz="4" w:space="0"/>
              <w:right w:val="single" w:color="000000" w:sz="4" w:space="0"/>
            </w:tcBorders>
            <w:noWrap w:val="0"/>
            <w:vAlign w:val="center"/>
          </w:tcPr>
          <w:p w14:paraId="7C683A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缓步台阶踢面高度不大于</w:t>
            </w:r>
            <w:r>
              <w:rPr>
                <w:rFonts w:hint="eastAsia" w:ascii="宋体" w:hAnsi="宋体" w:cs="宋体"/>
                <w:i w:val="0"/>
                <w:iCs w:val="0"/>
                <w:color w:val="auto"/>
                <w:kern w:val="0"/>
                <w:sz w:val="24"/>
                <w:szCs w:val="24"/>
                <w:u w:val="none"/>
                <w:lang w:val="en-US" w:eastAsia="zh-CN" w:bidi="ar"/>
              </w:rPr>
              <w:t>130</w:t>
            </w:r>
            <w:r>
              <w:rPr>
                <w:rFonts w:hint="eastAsia" w:ascii="宋体" w:hAnsi="宋体" w:eastAsia="宋体" w:cs="宋体"/>
                <w:i w:val="0"/>
                <w:iCs w:val="0"/>
                <w:color w:val="auto"/>
                <w:kern w:val="0"/>
                <w:sz w:val="24"/>
                <w:szCs w:val="24"/>
                <w:u w:val="none"/>
                <w:lang w:val="en-US" w:eastAsia="zh-CN" w:bidi="ar"/>
              </w:rPr>
              <w:t>mm</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踏面宽度不大于3</w:t>
            </w:r>
            <w:r>
              <w:rPr>
                <w:rFonts w:hint="eastAsia" w:ascii="宋体" w:hAnsi="宋体" w:cs="宋体"/>
                <w:i w:val="0"/>
                <w:iCs w:val="0"/>
                <w:color w:val="auto"/>
                <w:kern w:val="0"/>
                <w:sz w:val="24"/>
                <w:szCs w:val="24"/>
                <w:u w:val="none"/>
                <w:lang w:val="en-US" w:eastAsia="zh-CN" w:bidi="ar"/>
              </w:rPr>
              <w:t>2</w:t>
            </w:r>
            <w:r>
              <w:rPr>
                <w:rFonts w:hint="eastAsia" w:ascii="宋体" w:hAnsi="宋体" w:eastAsia="宋体" w:cs="宋体"/>
                <w:i w:val="0"/>
                <w:iCs w:val="0"/>
                <w:color w:val="auto"/>
                <w:kern w:val="0"/>
                <w:sz w:val="24"/>
                <w:szCs w:val="24"/>
                <w:u w:val="none"/>
                <w:lang w:val="en-US" w:eastAsia="zh-CN" w:bidi="ar"/>
              </w:rPr>
              <w:t>0mm；坡道坡度不大于</w:t>
            </w:r>
            <w:r>
              <w:rPr>
                <w:rFonts w:hint="default" w:ascii="宋体" w:hAnsi="宋体" w:cs="宋体"/>
                <w:i w:val="0"/>
                <w:iCs w:val="0"/>
                <w:color w:val="auto"/>
                <w:kern w:val="0"/>
                <w:sz w:val="24"/>
                <w:szCs w:val="24"/>
                <w:u w:val="none"/>
                <w:lang w:val="en" w:eastAsia="zh-CN" w:bidi="ar"/>
              </w:rPr>
              <w:t>1:20</w:t>
            </w:r>
            <w:r>
              <w:rPr>
                <w:rFonts w:hint="eastAsia" w:ascii="宋体" w:hAnsi="宋体" w:cs="宋体"/>
                <w:i w:val="0"/>
                <w:iCs w:val="0"/>
                <w:color w:val="auto"/>
                <w:kern w:val="0"/>
                <w:sz w:val="24"/>
                <w:szCs w:val="24"/>
                <w:u w:val="none"/>
                <w:lang w:val="en" w:eastAsia="zh-CN" w:bidi="ar"/>
              </w:rPr>
              <w:t>，</w:t>
            </w:r>
            <w:r>
              <w:rPr>
                <w:rFonts w:hint="eastAsia" w:ascii="宋体" w:hAnsi="宋体" w:eastAsia="宋体" w:cs="宋体"/>
                <w:i w:val="0"/>
                <w:iCs w:val="0"/>
                <w:color w:val="auto"/>
                <w:kern w:val="0"/>
                <w:sz w:val="24"/>
                <w:szCs w:val="24"/>
                <w:u w:val="none"/>
                <w:lang w:val="en-US" w:eastAsia="zh-CN" w:bidi="ar"/>
              </w:rPr>
              <w:t>连续坡长不大于6m，平台宽度不小于2m</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6D4333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BBD4915">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eastAsia="宋体" w:cs="Arial"/>
                <w:i w:val="0"/>
                <w:iCs w:val="0"/>
                <w:color w:val="000000"/>
                <w:sz w:val="24"/>
                <w:szCs w:val="24"/>
                <w:u w:val="none"/>
              </w:rPr>
            </w:pPr>
          </w:p>
        </w:tc>
      </w:tr>
      <w:tr w14:paraId="19B7B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B2FA97">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i w:val="0"/>
                <w:iCs w:val="0"/>
                <w:color w:val="000000"/>
                <w:sz w:val="24"/>
                <w:szCs w:val="24"/>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13AF4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3DF0CC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C03</w:t>
            </w:r>
          </w:p>
        </w:tc>
        <w:tc>
          <w:tcPr>
            <w:tcW w:w="4957" w:type="dxa"/>
            <w:gridSpan w:val="2"/>
            <w:tcBorders>
              <w:top w:val="single" w:color="000000" w:sz="4" w:space="0"/>
              <w:left w:val="single" w:color="000000" w:sz="4" w:space="0"/>
              <w:bottom w:val="single" w:color="000000" w:sz="4" w:space="0"/>
              <w:right w:val="single" w:color="000000" w:sz="4" w:space="0"/>
            </w:tcBorders>
            <w:noWrap w:val="0"/>
            <w:vAlign w:val="center"/>
          </w:tcPr>
          <w:p w14:paraId="77E41E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作为主要交通的楼梯间，不在楼梯平台区内设置踏步，梯段净宽不小于1.5m</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1F0704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9B1D541">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eastAsia="宋体" w:cs="Arial"/>
                <w:i w:val="0"/>
                <w:iCs w:val="0"/>
                <w:color w:val="000000"/>
                <w:sz w:val="24"/>
                <w:szCs w:val="24"/>
                <w:u w:val="none"/>
              </w:rPr>
            </w:pPr>
          </w:p>
        </w:tc>
      </w:tr>
      <w:tr w14:paraId="0BBE8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68C697">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i w:val="0"/>
                <w:iCs w:val="0"/>
                <w:color w:val="000000"/>
                <w:sz w:val="24"/>
                <w:szCs w:val="24"/>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1DF95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716213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C04</w:t>
            </w:r>
          </w:p>
        </w:tc>
        <w:tc>
          <w:tcPr>
            <w:tcW w:w="4957" w:type="dxa"/>
            <w:gridSpan w:val="2"/>
            <w:tcBorders>
              <w:top w:val="single" w:color="000000" w:sz="4" w:space="0"/>
              <w:left w:val="single" w:color="000000" w:sz="4" w:space="0"/>
              <w:bottom w:val="single" w:color="000000" w:sz="4" w:space="0"/>
              <w:right w:val="single" w:color="000000" w:sz="4" w:space="0"/>
            </w:tcBorders>
            <w:noWrap w:val="0"/>
            <w:vAlign w:val="center"/>
          </w:tcPr>
          <w:p w14:paraId="17616C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机构</w:t>
            </w:r>
            <w:r>
              <w:rPr>
                <w:rFonts w:hint="eastAsia" w:ascii="宋体" w:hAnsi="宋体" w:eastAsia="宋体" w:cs="宋体"/>
                <w:i w:val="0"/>
                <w:iCs w:val="0"/>
                <w:color w:val="000000"/>
                <w:kern w:val="0"/>
                <w:sz w:val="24"/>
                <w:szCs w:val="24"/>
                <w:u w:val="none"/>
                <w:lang w:val="en-US" w:eastAsia="zh-CN" w:bidi="ar"/>
              </w:rPr>
              <w:t>内建筑物楼梯踏面宽</w:t>
            </w:r>
            <w:r>
              <w:rPr>
                <w:rFonts w:hint="eastAsia" w:ascii="宋体" w:hAnsi="宋体" w:cs="宋体"/>
                <w:i w:val="0"/>
                <w:iCs w:val="0"/>
                <w:color w:val="000000"/>
                <w:kern w:val="0"/>
                <w:sz w:val="24"/>
                <w:szCs w:val="24"/>
                <w:u w:val="none"/>
                <w:lang w:val="en-US" w:eastAsia="zh-CN" w:bidi="ar"/>
              </w:rPr>
              <w:t>为</w:t>
            </w:r>
            <w:r>
              <w:rPr>
                <w:rFonts w:hint="eastAsia" w:ascii="宋体" w:hAnsi="宋体" w:eastAsia="宋体" w:cs="宋体"/>
                <w:i w:val="0"/>
                <w:iCs w:val="0"/>
                <w:color w:val="000000"/>
                <w:kern w:val="0"/>
                <w:sz w:val="24"/>
                <w:szCs w:val="24"/>
                <w:u w:val="none"/>
                <w:lang w:val="en-US" w:eastAsia="zh-CN" w:bidi="ar"/>
              </w:rPr>
              <w:t>320mm~330mm； 梯面高度不高于150mm，各级踏步均匀一致</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430F20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9C57825">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eastAsia="宋体" w:cs="Arial"/>
                <w:i w:val="0"/>
                <w:iCs w:val="0"/>
                <w:color w:val="000000"/>
                <w:sz w:val="24"/>
                <w:szCs w:val="24"/>
                <w:u w:val="none"/>
              </w:rPr>
            </w:pPr>
          </w:p>
        </w:tc>
      </w:tr>
      <w:tr w14:paraId="5075E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020452">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i w:val="0"/>
                <w:iCs w:val="0"/>
                <w:color w:val="000000"/>
                <w:sz w:val="24"/>
                <w:szCs w:val="24"/>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06D04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7100B8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C05</w:t>
            </w:r>
          </w:p>
        </w:tc>
        <w:tc>
          <w:tcPr>
            <w:tcW w:w="4957" w:type="dxa"/>
            <w:gridSpan w:val="2"/>
            <w:tcBorders>
              <w:top w:val="single" w:color="000000" w:sz="4" w:space="0"/>
              <w:left w:val="single" w:color="000000" w:sz="4" w:space="0"/>
              <w:bottom w:val="single" w:color="000000" w:sz="4" w:space="0"/>
              <w:right w:val="single" w:color="000000" w:sz="4" w:space="0"/>
            </w:tcBorders>
            <w:noWrap w:val="0"/>
            <w:vAlign w:val="center"/>
          </w:tcPr>
          <w:p w14:paraId="66D21B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老年人经过及使用的公共空间沿墙面安装安全扶手</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7B741D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F919495">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eastAsia="宋体" w:cs="Arial"/>
                <w:i w:val="0"/>
                <w:iCs w:val="0"/>
                <w:color w:val="000000"/>
                <w:sz w:val="24"/>
                <w:szCs w:val="24"/>
                <w:u w:val="none"/>
              </w:rPr>
            </w:pPr>
          </w:p>
        </w:tc>
      </w:tr>
      <w:tr w14:paraId="52D3E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8" w:hRule="atLeast"/>
        </w:trPr>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EEB43B">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i w:val="0"/>
                <w:iCs w:val="0"/>
                <w:color w:val="000000"/>
                <w:sz w:val="24"/>
                <w:szCs w:val="24"/>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46BD1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68CB49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C06</w:t>
            </w:r>
          </w:p>
        </w:tc>
        <w:tc>
          <w:tcPr>
            <w:tcW w:w="4957" w:type="dxa"/>
            <w:gridSpan w:val="2"/>
            <w:tcBorders>
              <w:top w:val="single" w:color="000000" w:sz="4" w:space="0"/>
              <w:left w:val="single" w:color="000000" w:sz="4" w:space="0"/>
              <w:bottom w:val="single" w:color="000000" w:sz="4" w:space="0"/>
              <w:right w:val="single" w:color="000000" w:sz="4" w:space="0"/>
            </w:tcBorders>
            <w:noWrap w:val="0"/>
            <w:vAlign w:val="center"/>
          </w:tcPr>
          <w:p w14:paraId="4AC9E9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扶手要防滑、热惰性良好、色彩鲜明，并保持连续</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扶手直径为30mm~40mm，扶手的最小有效长度不小于200mm</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54ED8B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2299576">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eastAsia="宋体" w:cs="Arial"/>
                <w:i w:val="0"/>
                <w:iCs w:val="0"/>
                <w:color w:val="000000"/>
                <w:sz w:val="24"/>
                <w:szCs w:val="24"/>
                <w:u w:val="none"/>
              </w:rPr>
            </w:pPr>
          </w:p>
        </w:tc>
      </w:tr>
      <w:tr w14:paraId="0152C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515B3A">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i w:val="0"/>
                <w:iCs w:val="0"/>
                <w:color w:val="000000"/>
                <w:sz w:val="24"/>
                <w:szCs w:val="24"/>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78E91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50CBE3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C07</w:t>
            </w:r>
          </w:p>
        </w:tc>
        <w:tc>
          <w:tcPr>
            <w:tcW w:w="4957" w:type="dxa"/>
            <w:gridSpan w:val="2"/>
            <w:tcBorders>
              <w:top w:val="single" w:color="000000" w:sz="4" w:space="0"/>
              <w:left w:val="single" w:color="000000" w:sz="4" w:space="0"/>
              <w:bottom w:val="single" w:color="000000" w:sz="4" w:space="0"/>
              <w:right w:val="single" w:color="000000" w:sz="4" w:space="0"/>
            </w:tcBorders>
            <w:noWrap w:val="0"/>
            <w:vAlign w:val="center"/>
          </w:tcPr>
          <w:p w14:paraId="6B1C4B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机构</w:t>
            </w:r>
            <w:r>
              <w:rPr>
                <w:rFonts w:hint="eastAsia" w:ascii="宋体" w:hAnsi="宋体" w:eastAsia="宋体" w:cs="宋体"/>
                <w:i w:val="0"/>
                <w:iCs w:val="0"/>
                <w:color w:val="000000"/>
                <w:kern w:val="0"/>
                <w:sz w:val="24"/>
                <w:szCs w:val="24"/>
                <w:u w:val="none"/>
                <w:lang w:val="en-US" w:eastAsia="zh-CN" w:bidi="ar"/>
              </w:rPr>
              <w:t>内走廊净宽不小于1.8m</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3976C4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B16AD3A">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eastAsia="宋体" w:cs="Arial"/>
                <w:i w:val="0"/>
                <w:iCs w:val="0"/>
                <w:color w:val="000000"/>
                <w:sz w:val="24"/>
                <w:szCs w:val="24"/>
                <w:u w:val="none"/>
              </w:rPr>
            </w:pPr>
          </w:p>
        </w:tc>
      </w:tr>
      <w:tr w14:paraId="188A0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55998E">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i w:val="0"/>
                <w:iCs w:val="0"/>
                <w:color w:val="000000"/>
                <w:sz w:val="24"/>
                <w:szCs w:val="24"/>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95559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38E877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C08</w:t>
            </w:r>
          </w:p>
        </w:tc>
        <w:tc>
          <w:tcPr>
            <w:tcW w:w="4957" w:type="dxa"/>
            <w:gridSpan w:val="2"/>
            <w:tcBorders>
              <w:top w:val="single" w:color="000000" w:sz="4" w:space="0"/>
              <w:left w:val="single" w:color="000000" w:sz="4" w:space="0"/>
              <w:bottom w:val="single" w:color="000000" w:sz="4" w:space="0"/>
              <w:right w:val="single" w:color="000000" w:sz="4" w:space="0"/>
            </w:tcBorders>
            <w:noWrap w:val="0"/>
            <w:vAlign w:val="center"/>
          </w:tcPr>
          <w:p w14:paraId="1F3899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老年人居住用房房门的开启净宽不小于1.2m，且向外开启或为推拉门，门体重量不宜过重</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0CDB28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47E12FB">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eastAsia="宋体" w:cs="Arial"/>
                <w:i w:val="0"/>
                <w:iCs w:val="0"/>
                <w:color w:val="000000"/>
                <w:sz w:val="24"/>
                <w:szCs w:val="24"/>
                <w:u w:val="none"/>
              </w:rPr>
            </w:pPr>
          </w:p>
        </w:tc>
      </w:tr>
      <w:tr w14:paraId="5B8A2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1BEC51">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i w:val="0"/>
                <w:iCs w:val="0"/>
                <w:color w:val="000000"/>
                <w:sz w:val="24"/>
                <w:szCs w:val="24"/>
                <w:u w:val="none"/>
              </w:rPr>
            </w:pPr>
          </w:p>
        </w:tc>
        <w:tc>
          <w:tcPr>
            <w:tcW w:w="9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31A4A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环境</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5AA663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C09</w:t>
            </w:r>
          </w:p>
        </w:tc>
        <w:tc>
          <w:tcPr>
            <w:tcW w:w="4957" w:type="dxa"/>
            <w:gridSpan w:val="2"/>
            <w:tcBorders>
              <w:top w:val="single" w:color="000000" w:sz="4" w:space="0"/>
              <w:left w:val="single" w:color="000000" w:sz="4" w:space="0"/>
              <w:bottom w:val="single" w:color="000000" w:sz="4" w:space="0"/>
              <w:right w:val="single" w:color="000000" w:sz="4" w:space="0"/>
            </w:tcBorders>
            <w:noWrap w:val="0"/>
            <w:vAlign w:val="center"/>
          </w:tcPr>
          <w:p w14:paraId="6868A1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机构</w:t>
            </w:r>
            <w:r>
              <w:rPr>
                <w:rFonts w:hint="eastAsia" w:ascii="宋体" w:hAnsi="宋体" w:eastAsia="宋体" w:cs="宋体"/>
                <w:i w:val="0"/>
                <w:iCs w:val="0"/>
                <w:color w:val="000000"/>
                <w:kern w:val="0"/>
                <w:sz w:val="24"/>
                <w:szCs w:val="24"/>
                <w:u w:val="none"/>
                <w:lang w:val="en-US" w:eastAsia="zh-CN" w:bidi="ar"/>
              </w:rPr>
              <w:t>内各类老年人用房保证充足的日照和良好的通风</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1D3444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7D751E8">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eastAsia="宋体" w:cs="Arial"/>
                <w:i w:val="0"/>
                <w:iCs w:val="0"/>
                <w:color w:val="000000"/>
                <w:sz w:val="24"/>
                <w:szCs w:val="24"/>
                <w:u w:val="none"/>
              </w:rPr>
            </w:pPr>
          </w:p>
        </w:tc>
      </w:tr>
      <w:tr w14:paraId="5506B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FEBC6D">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i w:val="0"/>
                <w:iCs w:val="0"/>
                <w:color w:val="000000"/>
                <w:sz w:val="24"/>
                <w:szCs w:val="24"/>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F3DF4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34227C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C10</w:t>
            </w:r>
          </w:p>
        </w:tc>
        <w:tc>
          <w:tcPr>
            <w:tcW w:w="4957" w:type="dxa"/>
            <w:gridSpan w:val="2"/>
            <w:tcBorders>
              <w:top w:val="single" w:color="000000" w:sz="4" w:space="0"/>
              <w:left w:val="single" w:color="000000" w:sz="4" w:space="0"/>
              <w:bottom w:val="single" w:color="000000" w:sz="4" w:space="0"/>
              <w:right w:val="single" w:color="000000" w:sz="4" w:space="0"/>
            </w:tcBorders>
            <w:noWrap w:val="0"/>
            <w:vAlign w:val="center"/>
          </w:tcPr>
          <w:p w14:paraId="048D55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走道、楼梯间、公共卫生间要有自然采光和自然通风</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41C966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BC01350">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eastAsia="宋体" w:cs="Arial"/>
                <w:i w:val="0"/>
                <w:iCs w:val="0"/>
                <w:color w:val="000000"/>
                <w:sz w:val="24"/>
                <w:szCs w:val="24"/>
                <w:u w:val="none"/>
              </w:rPr>
            </w:pPr>
          </w:p>
        </w:tc>
      </w:tr>
      <w:tr w14:paraId="55342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864" w:type="dxa"/>
            <w:vMerge w:val="continue"/>
            <w:tcBorders>
              <w:top w:val="single" w:color="000000" w:sz="4" w:space="0"/>
              <w:left w:val="single" w:color="000000" w:sz="4" w:space="0"/>
              <w:bottom w:val="single" w:color="auto" w:sz="4" w:space="0"/>
              <w:right w:val="single" w:color="000000" w:sz="4" w:space="0"/>
            </w:tcBorders>
            <w:noWrap w:val="0"/>
            <w:vAlign w:val="center"/>
          </w:tcPr>
          <w:p w14:paraId="11023D0F">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i w:val="0"/>
                <w:iCs w:val="0"/>
                <w:color w:val="000000"/>
                <w:sz w:val="24"/>
                <w:szCs w:val="24"/>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3CDC0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3149F0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C11</w:t>
            </w:r>
          </w:p>
        </w:tc>
        <w:tc>
          <w:tcPr>
            <w:tcW w:w="4957" w:type="dxa"/>
            <w:gridSpan w:val="2"/>
            <w:tcBorders>
              <w:top w:val="single" w:color="000000" w:sz="4" w:space="0"/>
              <w:left w:val="single" w:color="000000" w:sz="4" w:space="0"/>
              <w:bottom w:val="single" w:color="000000" w:sz="4" w:space="0"/>
              <w:right w:val="single" w:color="000000" w:sz="4" w:space="0"/>
            </w:tcBorders>
            <w:noWrap w:val="0"/>
            <w:vAlign w:val="center"/>
          </w:tcPr>
          <w:p w14:paraId="09AF83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老年人居住用房远离噪声源，昼间不超过50分贝，夜间不超过40分贝</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1C5DC5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C9D4E2E">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eastAsia="宋体" w:cs="Arial"/>
                <w:i w:val="0"/>
                <w:iCs w:val="0"/>
                <w:color w:val="000000"/>
                <w:sz w:val="24"/>
                <w:szCs w:val="24"/>
                <w:u w:val="none"/>
              </w:rPr>
            </w:pPr>
          </w:p>
        </w:tc>
      </w:tr>
      <w:tr w14:paraId="41CEA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864" w:type="dxa"/>
            <w:vMerge w:val="restart"/>
            <w:tcBorders>
              <w:top w:val="single" w:color="auto" w:sz="4" w:space="0"/>
              <w:left w:val="single" w:color="000000" w:sz="4" w:space="0"/>
              <w:bottom w:val="single" w:color="000000" w:sz="4" w:space="0"/>
              <w:right w:val="single" w:color="000000" w:sz="4" w:space="0"/>
            </w:tcBorders>
            <w:noWrap w:val="0"/>
            <w:vAlign w:val="center"/>
          </w:tcPr>
          <w:p w14:paraId="25FAF8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书宋_GBK" w:hAnsi="方正书宋_GBK" w:eastAsia="方正书宋_GBK" w:cs="方正书宋_GBK"/>
                <w:i w:val="0"/>
                <w:iCs w:val="0"/>
                <w:color w:val="000000"/>
                <w:sz w:val="24"/>
                <w:szCs w:val="24"/>
                <w:u w:val="none"/>
              </w:rPr>
            </w:pPr>
            <w:r>
              <w:rPr>
                <w:rFonts w:hint="eastAsia" w:ascii="方正书宋_GBK" w:hAnsi="方正书宋_GBK" w:eastAsia="方正书宋_GBK" w:cs="方正书宋_GBK"/>
                <w:i w:val="0"/>
                <w:iCs w:val="0"/>
                <w:color w:val="000000"/>
                <w:kern w:val="0"/>
                <w:sz w:val="24"/>
                <w:szCs w:val="24"/>
                <w:u w:val="none"/>
                <w:lang w:val="en-US" w:eastAsia="zh-CN" w:bidi="ar"/>
              </w:rPr>
              <w:t>适老化设施</w:t>
            </w:r>
          </w:p>
        </w:tc>
        <w:tc>
          <w:tcPr>
            <w:tcW w:w="9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FEA0E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居住                                                                                                                                                                                                                            用房</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5DD3FD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C12</w:t>
            </w:r>
          </w:p>
        </w:tc>
        <w:tc>
          <w:tcPr>
            <w:tcW w:w="4957" w:type="dxa"/>
            <w:gridSpan w:val="2"/>
            <w:tcBorders>
              <w:top w:val="single" w:color="000000" w:sz="4" w:space="0"/>
              <w:left w:val="single" w:color="000000" w:sz="4" w:space="0"/>
              <w:bottom w:val="single" w:color="000000" w:sz="4" w:space="0"/>
              <w:right w:val="single" w:color="000000" w:sz="4" w:space="0"/>
            </w:tcBorders>
            <w:noWrap w:val="0"/>
            <w:vAlign w:val="center"/>
          </w:tcPr>
          <w:p w14:paraId="2E5024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房间设置独立的卫生间，并按适老化要求设置</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014BFD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1F32F43">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eastAsia="宋体" w:cs="Arial"/>
                <w:i w:val="0"/>
                <w:iCs w:val="0"/>
                <w:color w:val="000000"/>
                <w:sz w:val="24"/>
                <w:szCs w:val="24"/>
                <w:u w:val="none"/>
              </w:rPr>
            </w:pPr>
          </w:p>
        </w:tc>
      </w:tr>
      <w:tr w14:paraId="1D262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864" w:type="dxa"/>
            <w:vMerge w:val="continue"/>
            <w:tcBorders>
              <w:top w:val="nil"/>
              <w:left w:val="single" w:color="000000" w:sz="4" w:space="0"/>
              <w:bottom w:val="single" w:color="000000" w:sz="4" w:space="0"/>
              <w:right w:val="single" w:color="000000" w:sz="4" w:space="0"/>
            </w:tcBorders>
            <w:noWrap w:val="0"/>
            <w:vAlign w:val="center"/>
          </w:tcPr>
          <w:p w14:paraId="3ABC2E3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i w:val="0"/>
                <w:iCs w:val="0"/>
                <w:color w:val="000000"/>
                <w:sz w:val="24"/>
                <w:szCs w:val="24"/>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B8F51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3796DC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C13</w:t>
            </w:r>
          </w:p>
        </w:tc>
        <w:tc>
          <w:tcPr>
            <w:tcW w:w="4957" w:type="dxa"/>
            <w:gridSpan w:val="2"/>
            <w:tcBorders>
              <w:top w:val="single" w:color="000000" w:sz="4" w:space="0"/>
              <w:left w:val="single" w:color="000000" w:sz="4" w:space="0"/>
              <w:bottom w:val="single" w:color="000000" w:sz="4" w:space="0"/>
              <w:right w:val="single" w:color="000000" w:sz="4" w:space="0"/>
            </w:tcBorders>
            <w:noWrap w:val="0"/>
            <w:vAlign w:val="center"/>
          </w:tcPr>
          <w:p w14:paraId="35D6EE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对厨房设置洗涤池、案台、电磁炉炉灶及排油烟机、热水器等基本设施</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054A71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1F5F935">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eastAsia="宋体" w:cs="Arial"/>
                <w:i w:val="0"/>
                <w:iCs w:val="0"/>
                <w:color w:val="000000"/>
                <w:sz w:val="24"/>
                <w:szCs w:val="24"/>
                <w:u w:val="none"/>
              </w:rPr>
            </w:pPr>
          </w:p>
        </w:tc>
      </w:tr>
      <w:tr w14:paraId="55D04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864" w:type="dxa"/>
            <w:vMerge w:val="continue"/>
            <w:tcBorders>
              <w:top w:val="nil"/>
              <w:left w:val="single" w:color="000000" w:sz="4" w:space="0"/>
              <w:bottom w:val="single" w:color="000000" w:sz="4" w:space="0"/>
              <w:right w:val="single" w:color="000000" w:sz="4" w:space="0"/>
            </w:tcBorders>
            <w:noWrap w:val="0"/>
            <w:vAlign w:val="center"/>
          </w:tcPr>
          <w:p w14:paraId="46D425D8">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i w:val="0"/>
                <w:iCs w:val="0"/>
                <w:color w:val="000000"/>
                <w:sz w:val="24"/>
                <w:szCs w:val="24"/>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74DE7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4A2196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C14</w:t>
            </w:r>
          </w:p>
        </w:tc>
        <w:tc>
          <w:tcPr>
            <w:tcW w:w="4957" w:type="dxa"/>
            <w:gridSpan w:val="2"/>
            <w:tcBorders>
              <w:top w:val="single" w:color="000000" w:sz="4" w:space="0"/>
              <w:left w:val="single" w:color="000000" w:sz="4" w:space="0"/>
              <w:bottom w:val="single" w:color="000000" w:sz="4" w:space="0"/>
              <w:right w:val="single" w:color="000000" w:sz="4" w:space="0"/>
            </w:tcBorders>
            <w:noWrap w:val="0"/>
            <w:vAlign w:val="center"/>
          </w:tcPr>
          <w:p w14:paraId="02B3D2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房间设有观景台/阳台</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134F69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AB0705A">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eastAsia="宋体" w:cs="Arial"/>
                <w:i w:val="0"/>
                <w:iCs w:val="0"/>
                <w:color w:val="000000"/>
                <w:sz w:val="24"/>
                <w:szCs w:val="24"/>
                <w:u w:val="none"/>
              </w:rPr>
            </w:pPr>
          </w:p>
        </w:tc>
      </w:tr>
      <w:tr w14:paraId="54B31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864" w:type="dxa"/>
            <w:vMerge w:val="continue"/>
            <w:tcBorders>
              <w:top w:val="nil"/>
              <w:left w:val="single" w:color="000000" w:sz="4" w:space="0"/>
              <w:bottom w:val="single" w:color="000000" w:sz="4" w:space="0"/>
              <w:right w:val="single" w:color="000000" w:sz="4" w:space="0"/>
            </w:tcBorders>
            <w:noWrap w:val="0"/>
            <w:vAlign w:val="center"/>
          </w:tcPr>
          <w:p w14:paraId="305B790F">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i w:val="0"/>
                <w:iCs w:val="0"/>
                <w:color w:val="000000"/>
                <w:sz w:val="24"/>
                <w:szCs w:val="24"/>
                <w:u w:val="none"/>
              </w:rPr>
            </w:pPr>
          </w:p>
        </w:tc>
        <w:tc>
          <w:tcPr>
            <w:tcW w:w="9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0989A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公共服务设施</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297DCC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C15</w:t>
            </w:r>
          </w:p>
        </w:tc>
        <w:tc>
          <w:tcPr>
            <w:tcW w:w="4957" w:type="dxa"/>
            <w:gridSpan w:val="2"/>
            <w:tcBorders>
              <w:top w:val="single" w:color="000000" w:sz="4" w:space="0"/>
              <w:left w:val="single" w:color="000000" w:sz="4" w:space="0"/>
              <w:bottom w:val="single" w:color="000000" w:sz="4" w:space="0"/>
              <w:right w:val="single" w:color="000000" w:sz="4" w:space="0"/>
            </w:tcBorders>
            <w:noWrap w:val="0"/>
            <w:vAlign w:val="center"/>
          </w:tcPr>
          <w:p w14:paraId="51AB48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设置门厅、餐厅、宴会厅或多功能厅、管理服务用房</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779C5F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938BBFE">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eastAsia="宋体" w:cs="Arial"/>
                <w:i w:val="0"/>
                <w:iCs w:val="0"/>
                <w:color w:val="000000"/>
                <w:sz w:val="24"/>
                <w:szCs w:val="24"/>
                <w:u w:val="none"/>
              </w:rPr>
            </w:pPr>
          </w:p>
        </w:tc>
      </w:tr>
      <w:tr w14:paraId="2D8AD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2" w:hRule="atLeast"/>
        </w:trPr>
        <w:tc>
          <w:tcPr>
            <w:tcW w:w="864" w:type="dxa"/>
            <w:vMerge w:val="continue"/>
            <w:tcBorders>
              <w:top w:val="nil"/>
              <w:left w:val="single" w:color="000000" w:sz="4" w:space="0"/>
              <w:bottom w:val="single" w:color="000000" w:sz="4" w:space="0"/>
              <w:right w:val="single" w:color="000000" w:sz="4" w:space="0"/>
            </w:tcBorders>
            <w:noWrap w:val="0"/>
            <w:vAlign w:val="center"/>
          </w:tcPr>
          <w:p w14:paraId="1887E019">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i w:val="0"/>
                <w:iCs w:val="0"/>
                <w:color w:val="000000"/>
                <w:sz w:val="24"/>
                <w:szCs w:val="24"/>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77464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2708FA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C16</w:t>
            </w:r>
          </w:p>
        </w:tc>
        <w:tc>
          <w:tcPr>
            <w:tcW w:w="4957" w:type="dxa"/>
            <w:gridSpan w:val="2"/>
            <w:tcBorders>
              <w:top w:val="single" w:color="000000" w:sz="4" w:space="0"/>
              <w:left w:val="single" w:color="000000" w:sz="4" w:space="0"/>
              <w:bottom w:val="single" w:color="000000" w:sz="4" w:space="0"/>
              <w:right w:val="single" w:color="000000" w:sz="4" w:space="0"/>
            </w:tcBorders>
            <w:noWrap w:val="0"/>
            <w:vAlign w:val="center"/>
          </w:tcPr>
          <w:p w14:paraId="17C200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门厅设置总服务台</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包括接待、结账、</w:t>
            </w:r>
            <w:r>
              <w:rPr>
                <w:rFonts w:hint="eastAsia" w:ascii="宋体" w:hAnsi="宋体" w:cs="宋体"/>
                <w:i w:val="0"/>
                <w:iCs w:val="0"/>
                <w:color w:val="000000"/>
                <w:kern w:val="0"/>
                <w:sz w:val="24"/>
                <w:szCs w:val="24"/>
                <w:u w:val="none"/>
                <w:lang w:val="en-US" w:eastAsia="zh-CN" w:bidi="ar"/>
              </w:rPr>
              <w:t>问</w:t>
            </w:r>
            <w:r>
              <w:rPr>
                <w:rFonts w:hint="eastAsia" w:ascii="宋体" w:hAnsi="宋体" w:eastAsia="宋体" w:cs="宋体"/>
                <w:i w:val="0"/>
                <w:iCs w:val="0"/>
                <w:color w:val="000000"/>
                <w:kern w:val="0"/>
                <w:sz w:val="24"/>
                <w:szCs w:val="24"/>
                <w:u w:val="none"/>
                <w:lang w:val="en-US" w:eastAsia="zh-CN" w:bidi="ar"/>
              </w:rPr>
              <w:t>询等</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前台办公室、休息会客区、卫生间、物品寄存、 无线网络等内容                                                                                                 </w:t>
            </w:r>
            <w:r>
              <w:rPr>
                <w:rFonts w:hint="eastAsia" w:ascii="宋体" w:hAnsi="宋体" w:eastAsia="宋体" w:cs="宋体"/>
                <w:b/>
                <w:bCs/>
                <w:i w:val="0"/>
                <w:iCs w:val="0"/>
                <w:color w:val="000000"/>
                <w:kern w:val="0"/>
                <w:sz w:val="24"/>
                <w:szCs w:val="24"/>
                <w:u w:val="none"/>
                <w:lang w:val="en-US" w:eastAsia="zh-CN" w:bidi="ar"/>
              </w:rPr>
              <w:t>缺少2项及2项以上内容不得分</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423B2E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406F2DC">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eastAsia="宋体" w:cs="Arial"/>
                <w:i w:val="0"/>
                <w:iCs w:val="0"/>
                <w:color w:val="000000"/>
                <w:sz w:val="24"/>
                <w:szCs w:val="24"/>
                <w:u w:val="none"/>
              </w:rPr>
            </w:pPr>
          </w:p>
        </w:tc>
      </w:tr>
      <w:tr w14:paraId="576FF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864" w:type="dxa"/>
            <w:vMerge w:val="continue"/>
            <w:tcBorders>
              <w:top w:val="nil"/>
              <w:left w:val="single" w:color="000000" w:sz="4" w:space="0"/>
              <w:bottom w:val="single" w:color="000000" w:sz="4" w:space="0"/>
              <w:right w:val="single" w:color="000000" w:sz="4" w:space="0"/>
            </w:tcBorders>
            <w:noWrap w:val="0"/>
            <w:vAlign w:val="center"/>
          </w:tcPr>
          <w:p w14:paraId="6D4FE935">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i w:val="0"/>
                <w:iCs w:val="0"/>
                <w:color w:val="000000"/>
                <w:sz w:val="24"/>
                <w:szCs w:val="24"/>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90BFD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2A9E75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C17</w:t>
            </w:r>
          </w:p>
        </w:tc>
        <w:tc>
          <w:tcPr>
            <w:tcW w:w="4957" w:type="dxa"/>
            <w:gridSpan w:val="2"/>
            <w:tcBorders>
              <w:top w:val="single" w:color="000000" w:sz="4" w:space="0"/>
              <w:left w:val="single" w:color="000000" w:sz="4" w:space="0"/>
              <w:bottom w:val="single" w:color="000000" w:sz="4" w:space="0"/>
              <w:right w:val="single" w:color="000000" w:sz="4" w:space="0"/>
            </w:tcBorders>
            <w:noWrap w:val="0"/>
            <w:vAlign w:val="center"/>
          </w:tcPr>
          <w:p w14:paraId="0A56D2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机构</w:t>
            </w:r>
            <w:r>
              <w:rPr>
                <w:rFonts w:hint="eastAsia" w:ascii="宋体" w:hAnsi="宋体" w:eastAsia="宋体" w:cs="宋体"/>
                <w:i w:val="0"/>
                <w:iCs w:val="0"/>
                <w:color w:val="000000"/>
                <w:kern w:val="0"/>
                <w:sz w:val="24"/>
                <w:szCs w:val="24"/>
                <w:u w:val="none"/>
                <w:lang w:val="en-US" w:eastAsia="zh-CN" w:bidi="ar"/>
              </w:rPr>
              <w:t>设有总值班室、办公室、接待室、会议室、 档案室、厨房、洗衣房、设备用房等内容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缺少2项及2项以上内容不得分</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09C4AC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B7883B6">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eastAsia="宋体" w:cs="Arial"/>
                <w:i w:val="0"/>
                <w:iCs w:val="0"/>
                <w:color w:val="000000"/>
                <w:sz w:val="24"/>
                <w:szCs w:val="24"/>
                <w:u w:val="none"/>
              </w:rPr>
            </w:pPr>
          </w:p>
        </w:tc>
      </w:tr>
      <w:tr w14:paraId="16467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1" w:hRule="atLeast"/>
        </w:trPr>
        <w:tc>
          <w:tcPr>
            <w:tcW w:w="864" w:type="dxa"/>
            <w:vMerge w:val="continue"/>
            <w:tcBorders>
              <w:top w:val="nil"/>
              <w:left w:val="single" w:color="000000" w:sz="4" w:space="0"/>
              <w:bottom w:val="single" w:color="000000" w:sz="4" w:space="0"/>
              <w:right w:val="single" w:color="000000" w:sz="4" w:space="0"/>
            </w:tcBorders>
            <w:noWrap w:val="0"/>
            <w:vAlign w:val="center"/>
          </w:tcPr>
          <w:p w14:paraId="0A9FAD35">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i w:val="0"/>
                <w:iCs w:val="0"/>
                <w:color w:val="000000"/>
                <w:sz w:val="24"/>
                <w:szCs w:val="24"/>
                <w:u w:val="none"/>
              </w:rPr>
            </w:pP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DBDEB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休闲娱乐设施功能室</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26AA2B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C18</w:t>
            </w:r>
          </w:p>
        </w:tc>
        <w:tc>
          <w:tcPr>
            <w:tcW w:w="4957" w:type="dxa"/>
            <w:gridSpan w:val="2"/>
            <w:tcBorders>
              <w:top w:val="single" w:color="000000" w:sz="4" w:space="0"/>
              <w:left w:val="single" w:color="000000" w:sz="4" w:space="0"/>
              <w:bottom w:val="single" w:color="000000" w:sz="4" w:space="0"/>
              <w:right w:val="single" w:color="000000" w:sz="4" w:space="0"/>
            </w:tcBorders>
            <w:noWrap w:val="0"/>
            <w:vAlign w:val="center"/>
          </w:tcPr>
          <w:p w14:paraId="32C003A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机构</w:t>
            </w:r>
            <w:r>
              <w:rPr>
                <w:rFonts w:hint="eastAsia" w:ascii="宋体" w:hAnsi="宋体" w:eastAsia="宋体" w:cs="宋体"/>
                <w:i w:val="0"/>
                <w:iCs w:val="0"/>
                <w:color w:val="000000"/>
                <w:kern w:val="0"/>
                <w:sz w:val="24"/>
                <w:szCs w:val="24"/>
                <w:u w:val="none"/>
                <w:lang w:val="en-US" w:eastAsia="zh-CN" w:bidi="ar"/>
              </w:rPr>
              <w:t>设有阅览室、网络室、乒乓球室、羽毛球室、 台球室、棋牌室、瑜伽室、游泳池、壁球室、小型电影院、游戏室、KTV等适宜老年人生理特点的休闲娱乐设施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缺少4项及以上内容不得分</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29ACCA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B9459CB">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eastAsia="宋体" w:cs="Arial"/>
                <w:i w:val="0"/>
                <w:iCs w:val="0"/>
                <w:color w:val="000000"/>
                <w:sz w:val="24"/>
                <w:szCs w:val="24"/>
                <w:u w:val="none"/>
              </w:rPr>
            </w:pPr>
          </w:p>
        </w:tc>
      </w:tr>
      <w:tr w14:paraId="50A50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864" w:type="dxa"/>
            <w:vMerge w:val="continue"/>
            <w:tcBorders>
              <w:top w:val="nil"/>
              <w:left w:val="single" w:color="000000" w:sz="4" w:space="0"/>
              <w:bottom w:val="single" w:color="000000" w:sz="4" w:space="0"/>
              <w:right w:val="single" w:color="000000" w:sz="4" w:space="0"/>
            </w:tcBorders>
            <w:noWrap w:val="0"/>
            <w:vAlign w:val="center"/>
          </w:tcPr>
          <w:p w14:paraId="0064D88C">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i w:val="0"/>
                <w:iCs w:val="0"/>
                <w:color w:val="000000"/>
                <w:sz w:val="24"/>
                <w:szCs w:val="24"/>
                <w:u w:val="none"/>
              </w:rPr>
            </w:pP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7F255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养生保健设施</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13EDD2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C19</w:t>
            </w:r>
          </w:p>
        </w:tc>
        <w:tc>
          <w:tcPr>
            <w:tcW w:w="4957" w:type="dxa"/>
            <w:gridSpan w:val="2"/>
            <w:tcBorders>
              <w:top w:val="single" w:color="000000" w:sz="4" w:space="0"/>
              <w:left w:val="single" w:color="000000" w:sz="4" w:space="0"/>
              <w:bottom w:val="single" w:color="000000" w:sz="4" w:space="0"/>
              <w:right w:val="single" w:color="000000" w:sz="4" w:space="0"/>
            </w:tcBorders>
            <w:noWrap w:val="0"/>
            <w:vAlign w:val="center"/>
          </w:tcPr>
          <w:p w14:paraId="20ED80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设置健身房、康复保健室、心理疏导室等养生保健设施</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73C345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4FCB08E">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eastAsia="宋体" w:cs="Arial"/>
                <w:i w:val="0"/>
                <w:iCs w:val="0"/>
                <w:color w:val="000000"/>
                <w:sz w:val="24"/>
                <w:szCs w:val="24"/>
                <w:u w:val="none"/>
              </w:rPr>
            </w:pPr>
          </w:p>
        </w:tc>
      </w:tr>
      <w:tr w14:paraId="22A7B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4" w:hRule="atLeast"/>
        </w:trPr>
        <w:tc>
          <w:tcPr>
            <w:tcW w:w="864" w:type="dxa"/>
            <w:vMerge w:val="continue"/>
            <w:tcBorders>
              <w:top w:val="nil"/>
              <w:left w:val="single" w:color="000000" w:sz="4" w:space="0"/>
              <w:bottom w:val="single" w:color="000000" w:sz="4" w:space="0"/>
              <w:right w:val="single" w:color="000000" w:sz="4" w:space="0"/>
            </w:tcBorders>
            <w:noWrap w:val="0"/>
            <w:vAlign w:val="center"/>
          </w:tcPr>
          <w:p w14:paraId="42482514">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i w:val="0"/>
                <w:iCs w:val="0"/>
                <w:color w:val="000000"/>
                <w:sz w:val="24"/>
                <w:szCs w:val="24"/>
                <w:u w:val="none"/>
              </w:rPr>
            </w:pPr>
          </w:p>
        </w:tc>
        <w:tc>
          <w:tcPr>
            <w:tcW w:w="9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BA232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要求</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50CE2D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C20</w:t>
            </w:r>
          </w:p>
        </w:tc>
        <w:tc>
          <w:tcPr>
            <w:tcW w:w="4957" w:type="dxa"/>
            <w:gridSpan w:val="2"/>
            <w:tcBorders>
              <w:top w:val="single" w:color="000000" w:sz="4" w:space="0"/>
              <w:left w:val="single" w:color="000000" w:sz="4" w:space="0"/>
              <w:bottom w:val="single" w:color="000000" w:sz="4" w:space="0"/>
              <w:right w:val="single" w:color="000000" w:sz="4" w:space="0"/>
            </w:tcBorders>
            <w:noWrap w:val="0"/>
            <w:vAlign w:val="center"/>
          </w:tcPr>
          <w:p w14:paraId="16C901F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老年人所经过的路径内不摆设造型锋利和易碎的饰品</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以及种植带有尖刺和较硬枝条的盆栽</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6F3A6F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B1E149E">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eastAsia="宋体" w:cs="Arial"/>
                <w:i w:val="0"/>
                <w:iCs w:val="0"/>
                <w:color w:val="000000"/>
                <w:sz w:val="24"/>
                <w:szCs w:val="24"/>
                <w:u w:val="none"/>
              </w:rPr>
            </w:pPr>
          </w:p>
        </w:tc>
      </w:tr>
      <w:tr w14:paraId="28593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864" w:type="dxa"/>
            <w:vMerge w:val="continue"/>
            <w:tcBorders>
              <w:top w:val="nil"/>
              <w:left w:val="single" w:color="000000" w:sz="4" w:space="0"/>
              <w:bottom w:val="single" w:color="000000" w:sz="4" w:space="0"/>
              <w:right w:val="single" w:color="000000" w:sz="4" w:space="0"/>
            </w:tcBorders>
            <w:noWrap w:val="0"/>
            <w:vAlign w:val="center"/>
          </w:tcPr>
          <w:p w14:paraId="6970D457">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i w:val="0"/>
                <w:iCs w:val="0"/>
                <w:color w:val="000000"/>
                <w:sz w:val="24"/>
                <w:szCs w:val="24"/>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1B322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58C655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C21</w:t>
            </w:r>
          </w:p>
        </w:tc>
        <w:tc>
          <w:tcPr>
            <w:tcW w:w="4957" w:type="dxa"/>
            <w:gridSpan w:val="2"/>
            <w:tcBorders>
              <w:top w:val="single" w:color="000000" w:sz="4" w:space="0"/>
              <w:left w:val="single" w:color="000000" w:sz="4" w:space="0"/>
              <w:bottom w:val="single" w:color="000000" w:sz="4" w:space="0"/>
              <w:right w:val="single" w:color="000000" w:sz="4" w:space="0"/>
            </w:tcBorders>
            <w:noWrap w:val="0"/>
            <w:vAlign w:val="center"/>
          </w:tcPr>
          <w:p w14:paraId="4FFCD00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机构</w:t>
            </w:r>
            <w:r>
              <w:rPr>
                <w:rFonts w:hint="eastAsia" w:ascii="宋体" w:hAnsi="宋体" w:eastAsia="宋体" w:cs="宋体"/>
                <w:i w:val="0"/>
                <w:iCs w:val="0"/>
                <w:color w:val="000000"/>
                <w:kern w:val="0"/>
                <w:sz w:val="24"/>
                <w:szCs w:val="24"/>
                <w:u w:val="none"/>
                <w:lang w:val="en-US" w:eastAsia="zh-CN" w:bidi="ar"/>
              </w:rPr>
              <w:t>内建筑物主要出</w:t>
            </w:r>
            <w:r>
              <w:rPr>
                <w:rFonts w:hint="eastAsia" w:ascii="宋体" w:hAnsi="宋体" w:cs="宋体"/>
                <w:i w:val="0"/>
                <w:iCs w:val="0"/>
                <w:color w:val="000000"/>
                <w:kern w:val="0"/>
                <w:sz w:val="24"/>
                <w:szCs w:val="24"/>
                <w:u w:val="none"/>
                <w:lang w:val="en-US" w:eastAsia="zh-CN" w:bidi="ar"/>
              </w:rPr>
              <w:t>入</w:t>
            </w:r>
            <w:r>
              <w:rPr>
                <w:rFonts w:hint="eastAsia" w:ascii="宋体" w:hAnsi="宋体" w:eastAsia="宋体" w:cs="宋体"/>
                <w:i w:val="0"/>
                <w:iCs w:val="0"/>
                <w:color w:val="000000"/>
                <w:kern w:val="0"/>
                <w:sz w:val="24"/>
                <w:szCs w:val="24"/>
                <w:u w:val="none"/>
                <w:lang w:val="en-US" w:eastAsia="zh-CN" w:bidi="ar"/>
              </w:rPr>
              <w:t>口要有明显统一的导向标识，能引导老年人直接到达门厅</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6626E6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200E6D1">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eastAsia="宋体" w:cs="Arial"/>
                <w:i w:val="0"/>
                <w:iCs w:val="0"/>
                <w:color w:val="000000"/>
                <w:sz w:val="24"/>
                <w:szCs w:val="24"/>
                <w:u w:val="none"/>
              </w:rPr>
            </w:pPr>
          </w:p>
        </w:tc>
      </w:tr>
      <w:tr w14:paraId="17E49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2" w:hRule="atLeast"/>
        </w:trPr>
        <w:tc>
          <w:tcPr>
            <w:tcW w:w="864" w:type="dxa"/>
            <w:vMerge w:val="continue"/>
            <w:tcBorders>
              <w:top w:val="nil"/>
              <w:left w:val="single" w:color="000000" w:sz="4" w:space="0"/>
              <w:bottom w:val="single" w:color="000000" w:sz="4" w:space="0"/>
              <w:right w:val="single" w:color="000000" w:sz="4" w:space="0"/>
            </w:tcBorders>
            <w:noWrap w:val="0"/>
            <w:vAlign w:val="center"/>
          </w:tcPr>
          <w:p w14:paraId="46934E01">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i w:val="0"/>
                <w:iCs w:val="0"/>
                <w:color w:val="000000"/>
                <w:sz w:val="24"/>
                <w:szCs w:val="24"/>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9544C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74A6B3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C22</w:t>
            </w:r>
          </w:p>
        </w:tc>
        <w:tc>
          <w:tcPr>
            <w:tcW w:w="4957" w:type="dxa"/>
            <w:gridSpan w:val="2"/>
            <w:tcBorders>
              <w:top w:val="single" w:color="000000" w:sz="4" w:space="0"/>
              <w:left w:val="single" w:color="000000" w:sz="4" w:space="0"/>
              <w:bottom w:val="single" w:color="000000" w:sz="4" w:space="0"/>
              <w:right w:val="single" w:color="000000" w:sz="4" w:space="0"/>
            </w:tcBorders>
            <w:noWrap w:val="0"/>
            <w:vAlign w:val="center"/>
          </w:tcPr>
          <w:p w14:paraId="205183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机构</w:t>
            </w:r>
            <w:r>
              <w:rPr>
                <w:rFonts w:hint="eastAsia" w:ascii="宋体" w:hAnsi="宋体" w:eastAsia="宋体" w:cs="宋体"/>
                <w:i w:val="0"/>
                <w:iCs w:val="0"/>
                <w:color w:val="000000"/>
                <w:kern w:val="0"/>
                <w:sz w:val="24"/>
                <w:szCs w:val="24"/>
                <w:u w:val="none"/>
                <w:lang w:val="en-US" w:eastAsia="zh-CN" w:bidi="ar"/>
              </w:rPr>
              <w:t>各类服务设施、楼梯间、台阶、坡道等处设置的各类标志要强调功能作用，醒目、易识别、满足夜间使用需求</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41EA3F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0DE2230">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eastAsia="宋体" w:cs="Arial"/>
                <w:i w:val="0"/>
                <w:iCs w:val="0"/>
                <w:color w:val="000000"/>
                <w:sz w:val="24"/>
                <w:szCs w:val="24"/>
                <w:u w:val="none"/>
              </w:rPr>
            </w:pPr>
          </w:p>
        </w:tc>
      </w:tr>
      <w:tr w14:paraId="40C37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64" w:type="dxa"/>
            <w:vMerge w:val="continue"/>
            <w:tcBorders>
              <w:top w:val="nil"/>
              <w:left w:val="single" w:color="000000" w:sz="4" w:space="0"/>
              <w:bottom w:val="single" w:color="000000" w:sz="4" w:space="0"/>
              <w:right w:val="single" w:color="000000" w:sz="4" w:space="0"/>
            </w:tcBorders>
            <w:noWrap w:val="0"/>
            <w:vAlign w:val="center"/>
          </w:tcPr>
          <w:p w14:paraId="467E8A5A">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i w:val="0"/>
                <w:iCs w:val="0"/>
                <w:color w:val="000000"/>
                <w:sz w:val="24"/>
                <w:szCs w:val="24"/>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CC223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0E9765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C23</w:t>
            </w:r>
          </w:p>
        </w:tc>
        <w:tc>
          <w:tcPr>
            <w:tcW w:w="4957" w:type="dxa"/>
            <w:gridSpan w:val="2"/>
            <w:tcBorders>
              <w:top w:val="single" w:color="000000" w:sz="4" w:space="0"/>
              <w:left w:val="single" w:color="000000" w:sz="4" w:space="0"/>
              <w:bottom w:val="single" w:color="000000" w:sz="4" w:space="0"/>
              <w:right w:val="single" w:color="000000" w:sz="4" w:space="0"/>
            </w:tcBorders>
            <w:noWrap w:val="0"/>
            <w:vAlign w:val="center"/>
          </w:tcPr>
          <w:p w14:paraId="3DA3A1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大面积玻璃需有防撞提示</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19B45A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68368B0">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eastAsia="宋体" w:cs="Arial"/>
                <w:i w:val="0"/>
                <w:iCs w:val="0"/>
                <w:color w:val="000000"/>
                <w:sz w:val="24"/>
                <w:szCs w:val="24"/>
                <w:u w:val="none"/>
              </w:rPr>
            </w:pPr>
          </w:p>
        </w:tc>
      </w:tr>
      <w:tr w14:paraId="30E09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64" w:type="dxa"/>
            <w:vMerge w:val="continue"/>
            <w:tcBorders>
              <w:top w:val="nil"/>
              <w:left w:val="single" w:color="000000" w:sz="4" w:space="0"/>
              <w:bottom w:val="single" w:color="auto" w:sz="4" w:space="0"/>
              <w:right w:val="single" w:color="000000" w:sz="4" w:space="0"/>
            </w:tcBorders>
            <w:noWrap w:val="0"/>
            <w:vAlign w:val="center"/>
          </w:tcPr>
          <w:p w14:paraId="412F3585">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i w:val="0"/>
                <w:iCs w:val="0"/>
                <w:color w:val="000000"/>
                <w:sz w:val="24"/>
                <w:szCs w:val="24"/>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802BE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7349F8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C24</w:t>
            </w:r>
          </w:p>
        </w:tc>
        <w:tc>
          <w:tcPr>
            <w:tcW w:w="4957" w:type="dxa"/>
            <w:gridSpan w:val="2"/>
            <w:tcBorders>
              <w:top w:val="single" w:color="000000" w:sz="4" w:space="0"/>
              <w:left w:val="single" w:color="000000" w:sz="4" w:space="0"/>
              <w:bottom w:val="single" w:color="000000" w:sz="4" w:space="0"/>
              <w:right w:val="single" w:color="000000" w:sz="4" w:space="0"/>
            </w:tcBorders>
            <w:noWrap w:val="0"/>
            <w:vAlign w:val="center"/>
          </w:tcPr>
          <w:p w14:paraId="558E6A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老年人居住用房设置安全疏散指示标识</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26B11D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35EDEBB">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eastAsia="宋体" w:cs="Arial"/>
                <w:i w:val="0"/>
                <w:iCs w:val="0"/>
                <w:color w:val="000000"/>
                <w:sz w:val="24"/>
                <w:szCs w:val="24"/>
                <w:u w:val="none"/>
              </w:rPr>
            </w:pPr>
          </w:p>
        </w:tc>
      </w:tr>
      <w:tr w14:paraId="7CB9D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64" w:type="dxa"/>
            <w:vMerge w:val="restart"/>
            <w:tcBorders>
              <w:top w:val="single" w:color="auto" w:sz="4" w:space="0"/>
              <w:left w:val="single" w:color="000000" w:sz="4" w:space="0"/>
              <w:bottom w:val="single" w:color="000000" w:sz="4" w:space="0"/>
              <w:right w:val="single" w:color="000000" w:sz="4" w:space="0"/>
            </w:tcBorders>
            <w:noWrap w:val="0"/>
            <w:vAlign w:val="center"/>
          </w:tcPr>
          <w:p w14:paraId="5206DA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书宋_GBK" w:hAnsi="方正书宋_GBK" w:eastAsia="方正书宋_GBK" w:cs="方正书宋_GBK"/>
                <w:i w:val="0"/>
                <w:iCs w:val="0"/>
                <w:color w:val="000000"/>
                <w:sz w:val="24"/>
                <w:szCs w:val="24"/>
                <w:u w:val="none"/>
              </w:rPr>
            </w:pPr>
            <w:r>
              <w:rPr>
                <w:rFonts w:hint="eastAsia" w:ascii="方正书宋_GBK" w:hAnsi="方正书宋_GBK" w:eastAsia="方正书宋_GBK" w:cs="方正书宋_GBK"/>
                <w:i w:val="0"/>
                <w:iCs w:val="0"/>
                <w:color w:val="000000"/>
                <w:kern w:val="0"/>
                <w:sz w:val="24"/>
                <w:szCs w:val="24"/>
                <w:u w:val="none"/>
                <w:lang w:val="en-US" w:eastAsia="zh-CN" w:bidi="ar"/>
              </w:rPr>
              <w:t>适老化设施</w:t>
            </w:r>
          </w:p>
        </w:tc>
        <w:tc>
          <w:tcPr>
            <w:tcW w:w="9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54A63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要求</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4A6788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C25</w:t>
            </w:r>
          </w:p>
        </w:tc>
        <w:tc>
          <w:tcPr>
            <w:tcW w:w="4957" w:type="dxa"/>
            <w:gridSpan w:val="2"/>
            <w:tcBorders>
              <w:top w:val="single" w:color="000000" w:sz="4" w:space="0"/>
              <w:left w:val="single" w:color="000000" w:sz="4" w:space="0"/>
              <w:bottom w:val="single" w:color="000000" w:sz="4" w:space="0"/>
              <w:right w:val="single" w:color="000000" w:sz="4" w:space="0"/>
            </w:tcBorders>
            <w:noWrap w:val="0"/>
            <w:vAlign w:val="center"/>
          </w:tcPr>
          <w:p w14:paraId="497BD9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墙面凸出处、临空框架柱等采用醒目的色彩或采取图案区分和警示标识</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1A40EC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0B48793">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eastAsia="宋体" w:cs="Arial"/>
                <w:i w:val="0"/>
                <w:iCs w:val="0"/>
                <w:color w:val="000000"/>
                <w:sz w:val="24"/>
                <w:szCs w:val="24"/>
                <w:u w:val="none"/>
              </w:rPr>
            </w:pPr>
          </w:p>
        </w:tc>
      </w:tr>
      <w:tr w14:paraId="5CA8D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864" w:type="dxa"/>
            <w:vMerge w:val="continue"/>
            <w:tcBorders>
              <w:top w:val="nil"/>
              <w:left w:val="single" w:color="000000" w:sz="4" w:space="0"/>
              <w:bottom w:val="single" w:color="000000" w:sz="4" w:space="0"/>
              <w:right w:val="single" w:color="000000" w:sz="4" w:space="0"/>
            </w:tcBorders>
            <w:noWrap w:val="0"/>
            <w:vAlign w:val="center"/>
          </w:tcPr>
          <w:p w14:paraId="4CD366D8">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i w:val="0"/>
                <w:iCs w:val="0"/>
                <w:color w:val="000000"/>
                <w:sz w:val="24"/>
                <w:szCs w:val="24"/>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5C136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00267C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C26</w:t>
            </w:r>
          </w:p>
        </w:tc>
        <w:tc>
          <w:tcPr>
            <w:tcW w:w="4957" w:type="dxa"/>
            <w:gridSpan w:val="2"/>
            <w:tcBorders>
              <w:top w:val="single" w:color="000000" w:sz="4" w:space="0"/>
              <w:left w:val="single" w:color="000000" w:sz="4" w:space="0"/>
              <w:bottom w:val="single" w:color="000000" w:sz="4" w:space="0"/>
              <w:right w:val="single" w:color="000000" w:sz="4" w:space="0"/>
            </w:tcBorders>
            <w:noWrap w:val="0"/>
            <w:vAlign w:val="center"/>
          </w:tcPr>
          <w:p w14:paraId="2CC238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室内地面选用平整、防滑、耐磨的装修材料，不采用地毯</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27915E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F807300">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eastAsia="宋体" w:cs="Arial"/>
                <w:i w:val="0"/>
                <w:iCs w:val="0"/>
                <w:color w:val="000000"/>
                <w:sz w:val="24"/>
                <w:szCs w:val="24"/>
                <w:u w:val="none"/>
              </w:rPr>
            </w:pPr>
          </w:p>
        </w:tc>
      </w:tr>
      <w:tr w14:paraId="4BDEB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trPr>
        <w:tc>
          <w:tcPr>
            <w:tcW w:w="864" w:type="dxa"/>
            <w:vMerge w:val="continue"/>
            <w:tcBorders>
              <w:top w:val="nil"/>
              <w:left w:val="single" w:color="000000" w:sz="4" w:space="0"/>
              <w:bottom w:val="single" w:color="000000" w:sz="4" w:space="0"/>
              <w:right w:val="single" w:color="000000" w:sz="4" w:space="0"/>
            </w:tcBorders>
            <w:noWrap w:val="0"/>
            <w:vAlign w:val="center"/>
          </w:tcPr>
          <w:p w14:paraId="2268A5DA">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i w:val="0"/>
                <w:iCs w:val="0"/>
                <w:color w:val="000000"/>
                <w:sz w:val="24"/>
                <w:szCs w:val="24"/>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54EFD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677FAC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C27</w:t>
            </w:r>
          </w:p>
        </w:tc>
        <w:tc>
          <w:tcPr>
            <w:tcW w:w="4957" w:type="dxa"/>
            <w:gridSpan w:val="2"/>
            <w:tcBorders>
              <w:top w:val="single" w:color="000000" w:sz="4" w:space="0"/>
              <w:left w:val="single" w:color="000000" w:sz="4" w:space="0"/>
              <w:bottom w:val="single" w:color="000000" w:sz="4" w:space="0"/>
              <w:right w:val="single" w:color="000000" w:sz="4" w:space="0"/>
            </w:tcBorders>
            <w:noWrap w:val="0"/>
            <w:vAlign w:val="center"/>
          </w:tcPr>
          <w:p w14:paraId="544ED2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厨房和卫生间采用地面暗槽式设计，淋浴间采用周边暗槽式设计；公用部位采用清扫方便的防滑地砖</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143E4E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0A0A3C4">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eastAsia="宋体" w:cs="Arial"/>
                <w:i w:val="0"/>
                <w:iCs w:val="0"/>
                <w:color w:val="000000"/>
                <w:sz w:val="24"/>
                <w:szCs w:val="24"/>
                <w:u w:val="none"/>
              </w:rPr>
            </w:pPr>
          </w:p>
        </w:tc>
      </w:tr>
      <w:tr w14:paraId="7F382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864" w:type="dxa"/>
            <w:vMerge w:val="continue"/>
            <w:tcBorders>
              <w:top w:val="nil"/>
              <w:left w:val="single" w:color="000000" w:sz="4" w:space="0"/>
              <w:bottom w:val="single" w:color="000000" w:sz="4" w:space="0"/>
              <w:right w:val="single" w:color="000000" w:sz="4" w:space="0"/>
            </w:tcBorders>
            <w:noWrap w:val="0"/>
            <w:vAlign w:val="center"/>
          </w:tcPr>
          <w:p w14:paraId="06FBBCB4">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i w:val="0"/>
                <w:iCs w:val="0"/>
                <w:color w:val="000000"/>
                <w:sz w:val="24"/>
                <w:szCs w:val="24"/>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8BC71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7937E7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C28</w:t>
            </w:r>
          </w:p>
        </w:tc>
        <w:tc>
          <w:tcPr>
            <w:tcW w:w="4957" w:type="dxa"/>
            <w:gridSpan w:val="2"/>
            <w:tcBorders>
              <w:top w:val="single" w:color="000000" w:sz="4" w:space="0"/>
              <w:left w:val="single" w:color="000000" w:sz="4" w:space="0"/>
              <w:bottom w:val="single" w:color="000000" w:sz="4" w:space="0"/>
              <w:right w:val="single" w:color="000000" w:sz="4" w:space="0"/>
            </w:tcBorders>
            <w:noWrap w:val="0"/>
            <w:vAlign w:val="center"/>
          </w:tcPr>
          <w:p w14:paraId="5D7519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室内通道墙面阳角做成圆角或切角，下部做不低于350mm的防撞板</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0EEB20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EC1F0BD">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eastAsia="宋体" w:cs="Arial"/>
                <w:i w:val="0"/>
                <w:iCs w:val="0"/>
                <w:color w:val="000000"/>
                <w:sz w:val="24"/>
                <w:szCs w:val="24"/>
                <w:u w:val="none"/>
              </w:rPr>
            </w:pPr>
          </w:p>
        </w:tc>
      </w:tr>
      <w:tr w14:paraId="31CF7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864" w:type="dxa"/>
            <w:vMerge w:val="continue"/>
            <w:tcBorders>
              <w:top w:val="nil"/>
              <w:left w:val="single" w:color="000000" w:sz="4" w:space="0"/>
              <w:bottom w:val="single" w:color="000000" w:sz="4" w:space="0"/>
              <w:right w:val="single" w:color="000000" w:sz="4" w:space="0"/>
            </w:tcBorders>
            <w:noWrap w:val="0"/>
            <w:vAlign w:val="center"/>
          </w:tcPr>
          <w:p w14:paraId="0CF66B7B">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i w:val="0"/>
                <w:iCs w:val="0"/>
                <w:color w:val="000000"/>
                <w:sz w:val="24"/>
                <w:szCs w:val="24"/>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2A47D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764560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C29</w:t>
            </w:r>
          </w:p>
        </w:tc>
        <w:tc>
          <w:tcPr>
            <w:tcW w:w="4957" w:type="dxa"/>
            <w:gridSpan w:val="2"/>
            <w:tcBorders>
              <w:top w:val="single" w:color="000000" w:sz="4" w:space="0"/>
              <w:left w:val="single" w:color="000000" w:sz="4" w:space="0"/>
              <w:bottom w:val="single" w:color="000000" w:sz="4" w:space="0"/>
              <w:right w:val="single" w:color="000000" w:sz="4" w:space="0"/>
            </w:tcBorders>
            <w:noWrap w:val="0"/>
            <w:vAlign w:val="center"/>
          </w:tcPr>
          <w:p w14:paraId="5874E4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房间内的空调电源插座、普通电源插座与照明分路设计；电源插座采用安全型电源插座</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4B177A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0E8019C">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eastAsia="宋体" w:cs="Arial"/>
                <w:i w:val="0"/>
                <w:iCs w:val="0"/>
                <w:color w:val="000000"/>
                <w:sz w:val="24"/>
                <w:szCs w:val="24"/>
                <w:u w:val="none"/>
              </w:rPr>
            </w:pPr>
          </w:p>
        </w:tc>
      </w:tr>
      <w:tr w14:paraId="350D8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64" w:type="dxa"/>
            <w:vMerge w:val="continue"/>
            <w:tcBorders>
              <w:top w:val="nil"/>
              <w:left w:val="single" w:color="000000" w:sz="4" w:space="0"/>
              <w:bottom w:val="single" w:color="000000" w:sz="4" w:space="0"/>
              <w:right w:val="single" w:color="000000" w:sz="4" w:space="0"/>
            </w:tcBorders>
            <w:noWrap w:val="0"/>
            <w:vAlign w:val="center"/>
          </w:tcPr>
          <w:p w14:paraId="0B8B25B5">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i w:val="0"/>
                <w:iCs w:val="0"/>
                <w:color w:val="000000"/>
                <w:sz w:val="24"/>
                <w:szCs w:val="24"/>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90AE0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3460DC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C30</w:t>
            </w:r>
          </w:p>
        </w:tc>
        <w:tc>
          <w:tcPr>
            <w:tcW w:w="4957" w:type="dxa"/>
            <w:gridSpan w:val="2"/>
            <w:tcBorders>
              <w:top w:val="single" w:color="000000" w:sz="4" w:space="0"/>
              <w:left w:val="single" w:color="000000" w:sz="4" w:space="0"/>
              <w:bottom w:val="single" w:color="000000" w:sz="4" w:space="0"/>
              <w:right w:val="single" w:color="000000" w:sz="4" w:space="0"/>
            </w:tcBorders>
            <w:noWrap w:val="0"/>
            <w:vAlign w:val="center"/>
          </w:tcPr>
          <w:p w14:paraId="788DF39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机构</w:t>
            </w:r>
            <w:r>
              <w:rPr>
                <w:rFonts w:hint="eastAsia" w:ascii="宋体" w:hAnsi="宋体" w:eastAsia="宋体" w:cs="宋体"/>
                <w:i w:val="0"/>
                <w:iCs w:val="0"/>
                <w:color w:val="000000"/>
                <w:kern w:val="0"/>
                <w:sz w:val="24"/>
                <w:szCs w:val="24"/>
                <w:u w:val="none"/>
                <w:lang w:val="en-US" w:eastAsia="zh-CN" w:bidi="ar"/>
              </w:rPr>
              <w:t>内建筑中使用的家具考虑适老化设计内容，需要开启的门扇和抽屉设置方便老年人使用的拉手</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057B3F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FCEBC97">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eastAsia="宋体" w:cs="Arial"/>
                <w:i w:val="0"/>
                <w:iCs w:val="0"/>
                <w:color w:val="000000"/>
                <w:sz w:val="24"/>
                <w:szCs w:val="24"/>
                <w:u w:val="none"/>
              </w:rPr>
            </w:pPr>
          </w:p>
        </w:tc>
      </w:tr>
      <w:tr w14:paraId="6BFD3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64" w:type="dxa"/>
            <w:vMerge w:val="restart"/>
            <w:tcBorders>
              <w:top w:val="nil"/>
              <w:left w:val="single" w:color="000000" w:sz="4" w:space="0"/>
              <w:bottom w:val="single" w:color="000000" w:sz="4" w:space="0"/>
              <w:right w:val="single" w:color="000000" w:sz="4" w:space="0"/>
            </w:tcBorders>
            <w:noWrap w:val="0"/>
            <w:vAlign w:val="center"/>
          </w:tcPr>
          <w:p w14:paraId="26D168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书宋_GBK" w:hAnsi="方正书宋_GBK" w:eastAsia="方正书宋_GBK" w:cs="方正书宋_GBK"/>
                <w:i w:val="0"/>
                <w:iCs w:val="0"/>
                <w:color w:val="000000"/>
                <w:sz w:val="24"/>
                <w:szCs w:val="24"/>
                <w:u w:val="none"/>
              </w:rPr>
            </w:pPr>
            <w:r>
              <w:rPr>
                <w:rFonts w:hint="eastAsia" w:ascii="方正书宋_GBK" w:hAnsi="方正书宋_GBK" w:eastAsia="方正书宋_GBK" w:cs="方正书宋_GBK"/>
                <w:i w:val="0"/>
                <w:iCs w:val="0"/>
                <w:color w:val="000000"/>
                <w:kern w:val="0"/>
                <w:sz w:val="24"/>
                <w:szCs w:val="24"/>
                <w:u w:val="none"/>
                <w:lang w:val="en-US" w:eastAsia="zh-CN" w:bidi="ar"/>
              </w:rPr>
              <w:t>建筑设备设施</w:t>
            </w:r>
          </w:p>
        </w:tc>
        <w:tc>
          <w:tcPr>
            <w:tcW w:w="9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6EB8D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生活                                                                                                                                                                                                                              设施</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57B3C7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C31</w:t>
            </w:r>
          </w:p>
        </w:tc>
        <w:tc>
          <w:tcPr>
            <w:tcW w:w="4957" w:type="dxa"/>
            <w:gridSpan w:val="2"/>
            <w:tcBorders>
              <w:top w:val="single" w:color="000000" w:sz="4" w:space="0"/>
              <w:left w:val="single" w:color="000000" w:sz="4" w:space="0"/>
              <w:bottom w:val="single" w:color="000000" w:sz="4" w:space="0"/>
              <w:right w:val="single" w:color="000000" w:sz="4" w:space="0"/>
            </w:tcBorders>
            <w:noWrap w:val="0"/>
            <w:vAlign w:val="center"/>
          </w:tcPr>
          <w:p w14:paraId="686F65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建筑入户门前设置便于识别的标志</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7F80E1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BEFEB6E">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eastAsia="宋体" w:cs="Arial"/>
                <w:i w:val="0"/>
                <w:iCs w:val="0"/>
                <w:color w:val="000000"/>
                <w:sz w:val="24"/>
                <w:szCs w:val="24"/>
                <w:u w:val="none"/>
              </w:rPr>
            </w:pPr>
          </w:p>
        </w:tc>
      </w:tr>
      <w:tr w14:paraId="7331B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864" w:type="dxa"/>
            <w:vMerge w:val="continue"/>
            <w:tcBorders>
              <w:top w:val="nil"/>
              <w:left w:val="single" w:color="000000" w:sz="4" w:space="0"/>
              <w:bottom w:val="single" w:color="000000" w:sz="4" w:space="0"/>
              <w:right w:val="single" w:color="000000" w:sz="4" w:space="0"/>
            </w:tcBorders>
            <w:noWrap w:val="0"/>
            <w:vAlign w:val="center"/>
          </w:tcPr>
          <w:p w14:paraId="3A4FD4F3">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i w:val="0"/>
                <w:iCs w:val="0"/>
                <w:color w:val="000000"/>
                <w:sz w:val="24"/>
                <w:szCs w:val="24"/>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5D62A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0EBBA8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C32</w:t>
            </w:r>
          </w:p>
        </w:tc>
        <w:tc>
          <w:tcPr>
            <w:tcW w:w="4957" w:type="dxa"/>
            <w:gridSpan w:val="2"/>
            <w:tcBorders>
              <w:top w:val="single" w:color="000000" w:sz="4" w:space="0"/>
              <w:left w:val="single" w:color="000000" w:sz="4" w:space="0"/>
              <w:bottom w:val="single" w:color="000000" w:sz="4" w:space="0"/>
              <w:right w:val="single" w:color="000000" w:sz="4" w:space="0"/>
            </w:tcBorders>
            <w:noWrap w:val="0"/>
            <w:vAlign w:val="center"/>
          </w:tcPr>
          <w:p w14:paraId="08CBCD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选用内外均可开启的锁具</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入户门及户内门均不采用球形把手，采用下压式门把手，设置门扇关门拉手</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580642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EB61FFC">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eastAsia="宋体" w:cs="Arial"/>
                <w:i w:val="0"/>
                <w:iCs w:val="0"/>
                <w:color w:val="000000"/>
                <w:sz w:val="24"/>
                <w:szCs w:val="24"/>
                <w:u w:val="none"/>
              </w:rPr>
            </w:pPr>
          </w:p>
        </w:tc>
      </w:tr>
      <w:tr w14:paraId="577E1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864" w:type="dxa"/>
            <w:vMerge w:val="continue"/>
            <w:tcBorders>
              <w:top w:val="nil"/>
              <w:left w:val="single" w:color="000000" w:sz="4" w:space="0"/>
              <w:bottom w:val="single" w:color="000000" w:sz="4" w:space="0"/>
              <w:right w:val="single" w:color="000000" w:sz="4" w:space="0"/>
            </w:tcBorders>
            <w:noWrap w:val="0"/>
            <w:vAlign w:val="center"/>
          </w:tcPr>
          <w:p w14:paraId="694504D3">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i w:val="0"/>
                <w:iCs w:val="0"/>
                <w:color w:val="000000"/>
                <w:sz w:val="24"/>
                <w:szCs w:val="24"/>
                <w:u w:val="none"/>
              </w:rPr>
            </w:pPr>
          </w:p>
        </w:tc>
        <w:tc>
          <w:tcPr>
            <w:tcW w:w="9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0576B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给水                                                                                                                                                                                                                        排水</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5875FC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C33</w:t>
            </w:r>
          </w:p>
        </w:tc>
        <w:tc>
          <w:tcPr>
            <w:tcW w:w="4957" w:type="dxa"/>
            <w:gridSpan w:val="2"/>
            <w:tcBorders>
              <w:top w:val="single" w:color="000000" w:sz="4" w:space="0"/>
              <w:left w:val="single" w:color="000000" w:sz="4" w:space="0"/>
              <w:bottom w:val="single" w:color="000000" w:sz="4" w:space="0"/>
              <w:right w:val="single" w:color="000000" w:sz="4" w:space="0"/>
            </w:tcBorders>
            <w:noWrap w:val="0"/>
            <w:vAlign w:val="center"/>
          </w:tcPr>
          <w:p w14:paraId="296FD7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给水、排水管道暗装敷设，立管不设置在卧室内，且不设置在靠近与卧室相邻的内墙上</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7410B8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9F2EA34">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eastAsia="宋体" w:cs="Arial"/>
                <w:i w:val="0"/>
                <w:iCs w:val="0"/>
                <w:color w:val="000000"/>
                <w:sz w:val="24"/>
                <w:szCs w:val="24"/>
                <w:u w:val="none"/>
              </w:rPr>
            </w:pPr>
          </w:p>
        </w:tc>
      </w:tr>
      <w:tr w14:paraId="599FD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64" w:type="dxa"/>
            <w:vMerge w:val="continue"/>
            <w:tcBorders>
              <w:top w:val="nil"/>
              <w:left w:val="single" w:color="000000" w:sz="4" w:space="0"/>
              <w:bottom w:val="single" w:color="000000" w:sz="4" w:space="0"/>
              <w:right w:val="single" w:color="000000" w:sz="4" w:space="0"/>
            </w:tcBorders>
            <w:noWrap w:val="0"/>
            <w:vAlign w:val="center"/>
          </w:tcPr>
          <w:p w14:paraId="2C91268F">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i w:val="0"/>
                <w:iCs w:val="0"/>
                <w:color w:val="000000"/>
                <w:sz w:val="24"/>
                <w:szCs w:val="24"/>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71BFC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2998B4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C34</w:t>
            </w:r>
          </w:p>
        </w:tc>
        <w:tc>
          <w:tcPr>
            <w:tcW w:w="4957" w:type="dxa"/>
            <w:gridSpan w:val="2"/>
            <w:tcBorders>
              <w:top w:val="single" w:color="000000" w:sz="4" w:space="0"/>
              <w:left w:val="single" w:color="000000" w:sz="4" w:space="0"/>
              <w:bottom w:val="single" w:color="000000" w:sz="4" w:space="0"/>
              <w:right w:val="single" w:color="000000" w:sz="4" w:space="0"/>
            </w:tcBorders>
            <w:noWrap w:val="0"/>
            <w:vAlign w:val="center"/>
          </w:tcPr>
          <w:p w14:paraId="399B32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auto"/>
                <w:kern w:val="0"/>
                <w:sz w:val="24"/>
                <w:szCs w:val="24"/>
                <w:u w:val="none"/>
                <w:lang w:val="en-US" w:eastAsia="zh-CN" w:bidi="ar"/>
              </w:rPr>
              <w:t>房间内淋浴器和洗衣机的部位设置地漏</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3440FF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3F6B207">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eastAsia="宋体" w:cs="Arial"/>
                <w:i w:val="0"/>
                <w:iCs w:val="0"/>
                <w:color w:val="000000"/>
                <w:sz w:val="24"/>
                <w:szCs w:val="24"/>
                <w:u w:val="none"/>
              </w:rPr>
            </w:pPr>
          </w:p>
        </w:tc>
      </w:tr>
      <w:tr w14:paraId="324C0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864" w:type="dxa"/>
            <w:vMerge w:val="continue"/>
            <w:tcBorders>
              <w:top w:val="nil"/>
              <w:left w:val="single" w:color="000000" w:sz="4" w:space="0"/>
              <w:bottom w:val="single" w:color="000000" w:sz="4" w:space="0"/>
              <w:right w:val="single" w:color="000000" w:sz="4" w:space="0"/>
            </w:tcBorders>
            <w:noWrap w:val="0"/>
            <w:vAlign w:val="center"/>
          </w:tcPr>
          <w:p w14:paraId="3C8240CE">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i w:val="0"/>
                <w:iCs w:val="0"/>
                <w:color w:val="000000"/>
                <w:sz w:val="24"/>
                <w:szCs w:val="24"/>
                <w:u w:val="none"/>
              </w:rPr>
            </w:pP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5DF39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暖通                                                                                                                                                                                                                             空调</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7D4026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C35</w:t>
            </w:r>
          </w:p>
        </w:tc>
        <w:tc>
          <w:tcPr>
            <w:tcW w:w="4957" w:type="dxa"/>
            <w:gridSpan w:val="2"/>
            <w:tcBorders>
              <w:top w:val="single" w:color="000000" w:sz="4" w:space="0"/>
              <w:left w:val="single" w:color="000000" w:sz="4" w:space="0"/>
              <w:bottom w:val="single" w:color="000000" w:sz="4" w:space="0"/>
              <w:right w:val="single" w:color="000000" w:sz="4" w:space="0"/>
            </w:tcBorders>
            <w:noWrap w:val="0"/>
            <w:vAlign w:val="center"/>
          </w:tcPr>
          <w:p w14:paraId="0C70A2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w:t>
            </w:r>
            <w:r>
              <w:rPr>
                <w:rFonts w:hint="eastAsia" w:ascii="宋体" w:hAnsi="宋体" w:cs="宋体"/>
                <w:i w:val="0"/>
                <w:iCs w:val="0"/>
                <w:color w:val="000000"/>
                <w:kern w:val="0"/>
                <w:sz w:val="24"/>
                <w:szCs w:val="24"/>
                <w:u w:val="none"/>
                <w:lang w:val="en-US" w:eastAsia="zh-CN" w:bidi="ar"/>
              </w:rPr>
              <w:t>机构</w:t>
            </w:r>
            <w:r>
              <w:rPr>
                <w:rFonts w:hint="eastAsia" w:ascii="宋体" w:hAnsi="宋体" w:eastAsia="宋体" w:cs="宋体"/>
                <w:i w:val="0"/>
                <w:iCs w:val="0"/>
                <w:color w:val="000000"/>
                <w:kern w:val="0"/>
                <w:sz w:val="24"/>
                <w:szCs w:val="24"/>
                <w:u w:val="none"/>
                <w:lang w:val="en-US" w:eastAsia="zh-CN" w:bidi="ar"/>
              </w:rPr>
              <w:t>所处气候区及当地能源情况，采取适宜的供暖及空调系统</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0C8C5B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DBA06D5">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eastAsia="宋体" w:cs="Arial"/>
                <w:i w:val="0"/>
                <w:iCs w:val="0"/>
                <w:color w:val="000000"/>
                <w:sz w:val="24"/>
                <w:szCs w:val="24"/>
                <w:u w:val="none"/>
              </w:rPr>
            </w:pPr>
          </w:p>
        </w:tc>
      </w:tr>
      <w:tr w14:paraId="69042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864" w:type="dxa"/>
            <w:vMerge w:val="continue"/>
            <w:tcBorders>
              <w:top w:val="nil"/>
              <w:left w:val="single" w:color="000000" w:sz="4" w:space="0"/>
              <w:bottom w:val="single" w:color="000000" w:sz="4" w:space="0"/>
              <w:right w:val="single" w:color="000000" w:sz="4" w:space="0"/>
            </w:tcBorders>
            <w:noWrap w:val="0"/>
            <w:vAlign w:val="center"/>
          </w:tcPr>
          <w:p w14:paraId="1579D8DB">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i w:val="0"/>
                <w:iCs w:val="0"/>
                <w:color w:val="000000"/>
                <w:sz w:val="24"/>
                <w:szCs w:val="24"/>
                <w:u w:val="none"/>
              </w:rPr>
            </w:pPr>
          </w:p>
        </w:tc>
        <w:tc>
          <w:tcPr>
            <w:tcW w:w="9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159FD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13DE5F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C36</w:t>
            </w:r>
          </w:p>
        </w:tc>
        <w:tc>
          <w:tcPr>
            <w:tcW w:w="4957" w:type="dxa"/>
            <w:gridSpan w:val="2"/>
            <w:tcBorders>
              <w:top w:val="single" w:color="000000" w:sz="4" w:space="0"/>
              <w:left w:val="single" w:color="000000" w:sz="4" w:space="0"/>
              <w:bottom w:val="single" w:color="000000" w:sz="4" w:space="0"/>
              <w:right w:val="single" w:color="000000" w:sz="4" w:space="0"/>
            </w:tcBorders>
            <w:noWrap w:val="0"/>
            <w:vAlign w:val="center"/>
          </w:tcPr>
          <w:p w14:paraId="35E022A5">
            <w:pPr>
              <w:keepNext w:val="0"/>
              <w:keepLines w:val="0"/>
              <w:pageBreakBefore w:val="0"/>
              <w:widowControl/>
              <w:suppressLineNumbers w:val="0"/>
              <w:kinsoku/>
              <w:wordWrap/>
              <w:overflowPunct/>
              <w:topLinePunct w:val="0"/>
              <w:autoSpaceDE/>
              <w:autoSpaceDN/>
              <w:bidi w:val="0"/>
              <w:adjustRightInd/>
              <w:snapToGrid/>
              <w:spacing w:line="240" w:lineRule="exact"/>
              <w:ind w:left="-2"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老年人居</w:t>
            </w:r>
            <w:r>
              <w:rPr>
                <w:rFonts w:hint="eastAsia" w:ascii="宋体" w:hAnsi="宋体" w:cs="宋体"/>
                <w:i w:val="0"/>
                <w:iCs w:val="0"/>
                <w:color w:val="000000"/>
                <w:kern w:val="0"/>
                <w:sz w:val="24"/>
                <w:szCs w:val="24"/>
                <w:u w:val="none"/>
                <w:lang w:val="en-US" w:eastAsia="zh-CN" w:bidi="ar"/>
              </w:rPr>
              <w:t>室至居室卫生间的走道墙面距地0</w:t>
            </w:r>
            <w:r>
              <w:rPr>
                <w:rFonts w:hint="default" w:ascii="宋体" w:hAnsi="宋体" w:cs="宋体"/>
                <w:i w:val="0"/>
                <w:iCs w:val="0"/>
                <w:color w:val="000000"/>
                <w:kern w:val="0"/>
                <w:sz w:val="24"/>
                <w:szCs w:val="24"/>
                <w:u w:val="none"/>
                <w:lang w:val="en" w:eastAsia="zh-CN" w:bidi="ar"/>
              </w:rPr>
              <w:t>.4m</w:t>
            </w:r>
            <w:r>
              <w:rPr>
                <w:rFonts w:hint="eastAsia" w:ascii="宋体" w:hAnsi="宋体" w:cs="宋体"/>
                <w:i w:val="0"/>
                <w:iCs w:val="0"/>
                <w:color w:val="000000"/>
                <w:kern w:val="0"/>
                <w:sz w:val="24"/>
                <w:szCs w:val="24"/>
                <w:u w:val="none"/>
                <w:lang w:val="en" w:eastAsia="zh-CN" w:bidi="ar"/>
              </w:rPr>
              <w:t>处设嵌装</w:t>
            </w:r>
            <w:r>
              <w:rPr>
                <w:rFonts w:hint="eastAsia" w:ascii="宋体" w:hAnsi="宋体" w:eastAsia="宋体" w:cs="宋体"/>
                <w:i w:val="0"/>
                <w:iCs w:val="0"/>
                <w:color w:val="000000"/>
                <w:kern w:val="0"/>
                <w:sz w:val="24"/>
                <w:szCs w:val="24"/>
                <w:u w:val="none"/>
                <w:lang w:val="en-US" w:eastAsia="zh-CN" w:bidi="ar"/>
              </w:rPr>
              <w:t>脚灯</w:t>
            </w:r>
            <w:r>
              <w:rPr>
                <w:rFonts w:hint="eastAsia" w:ascii="宋体" w:hAnsi="宋体" w:cs="宋体"/>
                <w:i w:val="0"/>
                <w:iCs w:val="0"/>
                <w:color w:val="000000"/>
                <w:kern w:val="0"/>
                <w:sz w:val="24"/>
                <w:szCs w:val="24"/>
                <w:u w:val="none"/>
                <w:lang w:val="en-US" w:eastAsia="zh-CN"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10A775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F2E8176">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eastAsia="宋体" w:cs="Arial"/>
                <w:i w:val="0"/>
                <w:iCs w:val="0"/>
                <w:color w:val="000000"/>
                <w:sz w:val="24"/>
                <w:szCs w:val="24"/>
                <w:u w:val="none"/>
              </w:rPr>
            </w:pPr>
          </w:p>
        </w:tc>
      </w:tr>
      <w:tr w14:paraId="692F7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864" w:type="dxa"/>
            <w:vMerge w:val="continue"/>
            <w:tcBorders>
              <w:top w:val="nil"/>
              <w:left w:val="single" w:color="000000" w:sz="4" w:space="0"/>
              <w:bottom w:val="single" w:color="000000" w:sz="4" w:space="0"/>
              <w:right w:val="single" w:color="000000" w:sz="4" w:space="0"/>
            </w:tcBorders>
            <w:noWrap w:val="0"/>
            <w:vAlign w:val="center"/>
          </w:tcPr>
          <w:p w14:paraId="76593141">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i w:val="0"/>
                <w:iCs w:val="0"/>
                <w:color w:val="000000"/>
                <w:sz w:val="24"/>
                <w:szCs w:val="24"/>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CC907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40DA21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C37</w:t>
            </w:r>
          </w:p>
        </w:tc>
        <w:tc>
          <w:tcPr>
            <w:tcW w:w="4957" w:type="dxa"/>
            <w:gridSpan w:val="2"/>
            <w:tcBorders>
              <w:top w:val="single" w:color="000000" w:sz="4" w:space="0"/>
              <w:left w:val="single" w:color="000000" w:sz="4" w:space="0"/>
              <w:bottom w:val="single" w:color="000000" w:sz="4" w:space="0"/>
              <w:right w:val="single" w:color="000000" w:sz="4" w:space="0"/>
            </w:tcBorders>
            <w:noWrap w:val="0"/>
            <w:vAlign w:val="center"/>
          </w:tcPr>
          <w:p w14:paraId="4EEDA3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老年人居住用房每套设有线电视系统、电话系统和信息网络系统，设置配线箱</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7781B9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4E6C954">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eastAsia="宋体" w:cs="Arial"/>
                <w:i w:val="0"/>
                <w:iCs w:val="0"/>
                <w:color w:val="000000"/>
                <w:sz w:val="24"/>
                <w:szCs w:val="24"/>
                <w:u w:val="none"/>
              </w:rPr>
            </w:pPr>
          </w:p>
        </w:tc>
      </w:tr>
      <w:tr w14:paraId="225E4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864" w:type="dxa"/>
            <w:vMerge w:val="continue"/>
            <w:tcBorders>
              <w:top w:val="nil"/>
              <w:left w:val="single" w:color="000000" w:sz="4" w:space="0"/>
              <w:bottom w:val="single" w:color="000000" w:sz="4" w:space="0"/>
              <w:right w:val="single" w:color="000000" w:sz="4" w:space="0"/>
            </w:tcBorders>
            <w:noWrap w:val="0"/>
            <w:vAlign w:val="center"/>
          </w:tcPr>
          <w:p w14:paraId="6B813795">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i w:val="0"/>
                <w:iCs w:val="0"/>
                <w:color w:val="000000"/>
                <w:sz w:val="24"/>
                <w:szCs w:val="24"/>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F808C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4FABC7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C38</w:t>
            </w:r>
          </w:p>
        </w:tc>
        <w:tc>
          <w:tcPr>
            <w:tcW w:w="4957" w:type="dxa"/>
            <w:gridSpan w:val="2"/>
            <w:tcBorders>
              <w:top w:val="single" w:color="000000" w:sz="4" w:space="0"/>
              <w:left w:val="single" w:color="000000" w:sz="4" w:space="0"/>
              <w:bottom w:val="single" w:color="000000" w:sz="4" w:space="0"/>
              <w:right w:val="single" w:color="000000" w:sz="4" w:space="0"/>
            </w:tcBorders>
            <w:noWrap w:val="0"/>
            <w:vAlign w:val="center"/>
          </w:tcPr>
          <w:p w14:paraId="076EF1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当发生火警时，疏散通道和出入口处的门禁能集中解锁或能从内部手动解锁</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5442B3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247305A">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eastAsia="宋体" w:cs="Arial"/>
                <w:i w:val="0"/>
                <w:iCs w:val="0"/>
                <w:color w:val="000000"/>
                <w:sz w:val="24"/>
                <w:szCs w:val="24"/>
                <w:u w:val="none"/>
              </w:rPr>
            </w:pPr>
          </w:p>
        </w:tc>
      </w:tr>
      <w:tr w14:paraId="24DB8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864" w:type="dxa"/>
            <w:vMerge w:val="continue"/>
            <w:tcBorders>
              <w:top w:val="nil"/>
              <w:left w:val="single" w:color="000000" w:sz="4" w:space="0"/>
              <w:bottom w:val="single" w:color="000000" w:sz="4" w:space="0"/>
              <w:right w:val="single" w:color="000000" w:sz="4" w:space="0"/>
            </w:tcBorders>
            <w:noWrap w:val="0"/>
            <w:vAlign w:val="center"/>
          </w:tcPr>
          <w:p w14:paraId="2619A09F">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i w:val="0"/>
                <w:iCs w:val="0"/>
                <w:color w:val="000000"/>
                <w:sz w:val="24"/>
                <w:szCs w:val="24"/>
                <w:u w:val="none"/>
              </w:rPr>
            </w:pP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C160B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监控</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2C8389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C39</w:t>
            </w:r>
          </w:p>
        </w:tc>
        <w:tc>
          <w:tcPr>
            <w:tcW w:w="4957" w:type="dxa"/>
            <w:gridSpan w:val="2"/>
            <w:tcBorders>
              <w:top w:val="single" w:color="000000" w:sz="4" w:space="0"/>
              <w:left w:val="single" w:color="000000" w:sz="4" w:space="0"/>
              <w:bottom w:val="single" w:color="000000" w:sz="4" w:space="0"/>
              <w:right w:val="single" w:color="000000" w:sz="4" w:space="0"/>
            </w:tcBorders>
            <w:noWrap w:val="0"/>
            <w:vAlign w:val="center"/>
          </w:tcPr>
          <w:p w14:paraId="201EFAF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生活区楼道、停车场、大门等位置安装监控系统，专人24小时监控及检查各重点场所的安全情况，及时发现隐患，处理突发事件</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7B1484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DD3FE2E">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eastAsia="宋体" w:cs="Arial"/>
                <w:i w:val="0"/>
                <w:iCs w:val="0"/>
                <w:color w:val="000000"/>
                <w:sz w:val="24"/>
                <w:szCs w:val="24"/>
                <w:u w:val="none"/>
              </w:rPr>
            </w:pPr>
          </w:p>
        </w:tc>
      </w:tr>
      <w:tr w14:paraId="3C8E6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169" w:type="dxa"/>
            <w:gridSpan w:val="7"/>
            <w:tcBorders>
              <w:top w:val="nil"/>
              <w:left w:val="nil"/>
              <w:bottom w:val="nil"/>
              <w:right w:val="nil"/>
            </w:tcBorders>
            <w:noWrap w:val="0"/>
            <w:vAlign w:val="center"/>
          </w:tcPr>
          <w:p w14:paraId="456E70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参与</w:t>
            </w:r>
            <w:r>
              <w:rPr>
                <w:rFonts w:hint="eastAsia" w:ascii="宋体" w:hAnsi="宋体" w:cs="宋体"/>
                <w:b/>
                <w:bCs/>
                <w:i w:val="0"/>
                <w:iCs w:val="0"/>
                <w:color w:val="000000"/>
                <w:kern w:val="0"/>
                <w:sz w:val="24"/>
                <w:szCs w:val="24"/>
                <w:u w:val="none"/>
                <w:lang w:val="en-US" w:eastAsia="zh-CN" w:bidi="ar"/>
              </w:rPr>
              <w:t>推荐</w:t>
            </w:r>
            <w:r>
              <w:rPr>
                <w:rFonts w:hint="eastAsia" w:ascii="宋体" w:hAnsi="宋体" w:eastAsia="宋体" w:cs="宋体"/>
                <w:b/>
                <w:bCs/>
                <w:i w:val="0"/>
                <w:iCs w:val="0"/>
                <w:color w:val="000000"/>
                <w:kern w:val="0"/>
                <w:sz w:val="24"/>
                <w:szCs w:val="24"/>
                <w:u w:val="none"/>
                <w:lang w:val="en-US" w:eastAsia="zh-CN" w:bidi="ar"/>
              </w:rPr>
              <w:t>为养老机构</w:t>
            </w:r>
            <w:r>
              <w:rPr>
                <w:rFonts w:hint="eastAsia" w:ascii="宋体" w:hAnsi="宋体" w:cs="宋体"/>
                <w:b/>
                <w:bCs/>
                <w:i w:val="0"/>
                <w:iCs w:val="0"/>
                <w:color w:val="000000"/>
                <w:kern w:val="0"/>
                <w:sz w:val="24"/>
                <w:szCs w:val="24"/>
                <w:u w:val="none"/>
                <w:lang w:val="en-US" w:eastAsia="zh-CN" w:bidi="ar"/>
              </w:rPr>
              <w:t>的</w:t>
            </w:r>
            <w:r>
              <w:rPr>
                <w:rFonts w:hint="eastAsia" w:ascii="宋体" w:hAnsi="宋体" w:eastAsia="宋体" w:cs="宋体"/>
                <w:b/>
                <w:bCs/>
                <w:i w:val="0"/>
                <w:iCs w:val="0"/>
                <w:color w:val="000000"/>
                <w:kern w:val="0"/>
                <w:sz w:val="24"/>
                <w:szCs w:val="24"/>
                <w:u w:val="none"/>
                <w:lang w:val="en-US" w:eastAsia="zh-CN" w:bidi="ar"/>
              </w:rPr>
              <w:t>，C</w:t>
            </w:r>
            <w:r>
              <w:rPr>
                <w:rFonts w:hint="eastAsia" w:ascii="宋体" w:hAnsi="宋体" w:cs="宋体"/>
                <w:b/>
                <w:bCs/>
                <w:i w:val="0"/>
                <w:iCs w:val="0"/>
                <w:color w:val="000000"/>
                <w:kern w:val="0"/>
                <w:sz w:val="24"/>
                <w:szCs w:val="24"/>
                <w:u w:val="none"/>
                <w:lang w:val="en-US" w:eastAsia="zh-CN" w:bidi="ar"/>
              </w:rPr>
              <w:t>类项</w:t>
            </w:r>
            <w:r>
              <w:rPr>
                <w:rFonts w:hint="eastAsia" w:ascii="宋体" w:hAnsi="宋体" w:eastAsia="宋体" w:cs="宋体"/>
                <w:b/>
                <w:bCs/>
                <w:i w:val="0"/>
                <w:iCs w:val="0"/>
                <w:color w:val="000000"/>
                <w:kern w:val="0"/>
                <w:sz w:val="24"/>
                <w:szCs w:val="24"/>
                <w:u w:val="none"/>
                <w:lang w:val="en-US" w:eastAsia="zh-CN" w:bidi="ar"/>
              </w:rPr>
              <w:t>评分按照养老机构获得的星评标准评定 。(五星满分、四星按90%、三星按80%)</w:t>
            </w:r>
          </w:p>
        </w:tc>
      </w:tr>
    </w:tbl>
    <w:p w14:paraId="45437405">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附表5</w:t>
      </w:r>
    </w:p>
    <w:p w14:paraId="0550AE8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机构</w:t>
      </w:r>
      <w:r>
        <w:rPr>
          <w:rFonts w:hint="default" w:ascii="方正小标宋简体" w:hAnsi="方正小标宋简体" w:eastAsia="方正小标宋简体" w:cs="方正小标宋简体"/>
          <w:b/>
          <w:bCs/>
          <w:sz w:val="44"/>
          <w:szCs w:val="44"/>
          <w:lang w:val="en-US" w:eastAsia="zh-CN"/>
        </w:rPr>
        <w:t>运营与服务</w:t>
      </w:r>
      <w:r>
        <w:rPr>
          <w:rFonts w:hint="eastAsia" w:ascii="方正小标宋简体" w:hAnsi="方正小标宋简体" w:eastAsia="方正小标宋简体" w:cs="方正小标宋简体"/>
          <w:b/>
          <w:bCs/>
          <w:sz w:val="44"/>
          <w:szCs w:val="44"/>
          <w:lang w:val="en-US" w:eastAsia="zh-CN"/>
        </w:rPr>
        <w:t>条件</w:t>
      </w:r>
      <w:r>
        <w:rPr>
          <w:rFonts w:hint="default" w:ascii="方正小标宋简体" w:hAnsi="方正小标宋简体" w:eastAsia="方正小标宋简体" w:cs="方正小标宋简体"/>
          <w:b/>
          <w:bCs/>
          <w:sz w:val="44"/>
          <w:szCs w:val="44"/>
          <w:lang w:val="en-US" w:eastAsia="zh-CN"/>
        </w:rPr>
        <w:t>(35分)</w:t>
      </w:r>
    </w:p>
    <w:tbl>
      <w:tblPr>
        <w:tblStyle w:val="5"/>
        <w:tblW w:w="911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4"/>
        <w:gridCol w:w="952"/>
        <w:gridCol w:w="883"/>
        <w:gridCol w:w="3958"/>
        <w:gridCol w:w="900"/>
        <w:gridCol w:w="792"/>
        <w:gridCol w:w="769"/>
      </w:tblGrid>
      <w:tr w14:paraId="08A14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64" w:type="dxa"/>
            <w:tcBorders>
              <w:top w:val="single" w:color="000000" w:sz="4" w:space="0"/>
              <w:left w:val="single" w:color="000000" w:sz="4" w:space="0"/>
              <w:bottom w:val="single" w:color="000000" w:sz="4" w:space="0"/>
              <w:right w:val="single" w:color="000000" w:sz="4" w:space="0"/>
            </w:tcBorders>
            <w:noWrap w:val="0"/>
            <w:vAlign w:val="center"/>
          </w:tcPr>
          <w:p w14:paraId="16CD1D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CESI黑体-GB2312" w:hAnsi="CESI黑体-GB2312" w:eastAsia="CESI黑体-GB2312" w:cs="CESI黑体-GB2312"/>
                <w:i w:val="0"/>
                <w:iCs w:val="0"/>
                <w:color w:val="000000"/>
                <w:sz w:val="24"/>
                <w:szCs w:val="24"/>
                <w:u w:val="none"/>
              </w:rPr>
            </w:pPr>
            <w:r>
              <w:rPr>
                <w:rFonts w:hint="default" w:ascii="CESI黑体-GB2312" w:hAnsi="CESI黑体-GB2312" w:eastAsia="CESI黑体-GB2312" w:cs="CESI黑体-GB2312"/>
                <w:i w:val="0"/>
                <w:iCs w:val="0"/>
                <w:color w:val="000000"/>
                <w:kern w:val="0"/>
                <w:sz w:val="24"/>
                <w:szCs w:val="24"/>
                <w:u w:val="none"/>
                <w:lang w:val="en-US" w:eastAsia="zh-CN" w:bidi="ar"/>
              </w:rPr>
              <w:t>评定                                                                                                                                                                                                                            项目</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F5030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CESI黑体-GB2312" w:hAnsi="CESI黑体-GB2312" w:eastAsia="CESI黑体-GB2312" w:cs="CESI黑体-GB2312"/>
                <w:i w:val="0"/>
                <w:iCs w:val="0"/>
                <w:color w:val="000000"/>
                <w:sz w:val="24"/>
                <w:szCs w:val="24"/>
                <w:u w:val="none"/>
              </w:rPr>
            </w:pPr>
            <w:r>
              <w:rPr>
                <w:rFonts w:hint="default" w:ascii="CESI黑体-GB2312" w:hAnsi="CESI黑体-GB2312" w:eastAsia="CESI黑体-GB2312" w:cs="CESI黑体-GB2312"/>
                <w:i w:val="0"/>
                <w:iCs w:val="0"/>
                <w:color w:val="000000"/>
                <w:kern w:val="0"/>
                <w:sz w:val="24"/>
                <w:szCs w:val="24"/>
                <w:u w:val="none"/>
                <w:lang w:val="en-US" w:eastAsia="zh-CN" w:bidi="ar"/>
              </w:rPr>
              <w:t>分项</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D9336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CESI黑体-GB2312" w:hAnsi="CESI黑体-GB2312" w:eastAsia="CESI黑体-GB2312" w:cs="CESI黑体-GB2312"/>
                <w:i w:val="0"/>
                <w:iCs w:val="0"/>
                <w:color w:val="000000"/>
                <w:sz w:val="24"/>
                <w:szCs w:val="24"/>
                <w:u w:val="none"/>
              </w:rPr>
            </w:pPr>
            <w:r>
              <w:rPr>
                <w:rFonts w:hint="default" w:ascii="CESI黑体-GB2312" w:hAnsi="CESI黑体-GB2312" w:eastAsia="CESI黑体-GB2312" w:cs="CESI黑体-GB2312"/>
                <w:i w:val="0"/>
                <w:iCs w:val="0"/>
                <w:color w:val="000000"/>
                <w:kern w:val="0"/>
                <w:sz w:val="24"/>
                <w:szCs w:val="24"/>
                <w:u w:val="none"/>
                <w:lang w:val="en-US" w:eastAsia="zh-CN" w:bidi="ar"/>
              </w:rPr>
              <w:t>子项                                                                                                                                                                                                                                序号</w:t>
            </w:r>
          </w:p>
        </w:tc>
        <w:tc>
          <w:tcPr>
            <w:tcW w:w="4858" w:type="dxa"/>
            <w:gridSpan w:val="2"/>
            <w:tcBorders>
              <w:top w:val="single" w:color="000000" w:sz="4" w:space="0"/>
              <w:left w:val="single" w:color="000000" w:sz="4" w:space="0"/>
              <w:bottom w:val="single" w:color="000000" w:sz="4" w:space="0"/>
              <w:right w:val="nil"/>
            </w:tcBorders>
            <w:noWrap w:val="0"/>
            <w:vAlign w:val="center"/>
          </w:tcPr>
          <w:p w14:paraId="400CE5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CESI黑体-GB2312" w:hAnsi="CESI黑体-GB2312" w:eastAsia="CESI黑体-GB2312" w:cs="CESI黑体-GB2312"/>
                <w:i w:val="0"/>
                <w:iCs w:val="0"/>
                <w:color w:val="000000"/>
                <w:sz w:val="24"/>
                <w:szCs w:val="24"/>
                <w:u w:val="none"/>
              </w:rPr>
            </w:pPr>
            <w:r>
              <w:rPr>
                <w:rFonts w:hint="default" w:ascii="CESI黑体-GB2312" w:hAnsi="CESI黑体-GB2312" w:eastAsia="CESI黑体-GB2312" w:cs="CESI黑体-GB2312"/>
                <w:i w:val="0"/>
                <w:iCs w:val="0"/>
                <w:color w:val="000000"/>
                <w:kern w:val="0"/>
                <w:sz w:val="24"/>
                <w:szCs w:val="24"/>
                <w:u w:val="none"/>
                <w:lang w:val="en-US" w:eastAsia="zh-CN" w:bidi="ar"/>
              </w:rPr>
              <w:t>定性定量</w:t>
            </w:r>
            <w:r>
              <w:rPr>
                <w:rFonts w:hint="eastAsia" w:ascii="CESI黑体-GB2312" w:hAnsi="CESI黑体-GB2312" w:eastAsia="CESI黑体-GB2312" w:cs="CESI黑体-GB2312"/>
                <w:i w:val="0"/>
                <w:iCs w:val="0"/>
                <w:color w:val="000000"/>
                <w:kern w:val="0"/>
                <w:sz w:val="24"/>
                <w:szCs w:val="24"/>
                <w:u w:val="none"/>
                <w:lang w:val="en-US" w:eastAsia="zh-CN" w:bidi="ar"/>
              </w:rPr>
              <w:t>条件</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20A91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CESI黑体-GB2312" w:hAnsi="CESI黑体-GB2312" w:eastAsia="CESI黑体-GB2312" w:cs="CESI黑体-GB2312"/>
                <w:i w:val="0"/>
                <w:iCs w:val="0"/>
                <w:color w:val="000000"/>
                <w:sz w:val="24"/>
                <w:szCs w:val="24"/>
                <w:u w:val="none"/>
              </w:rPr>
            </w:pPr>
            <w:r>
              <w:rPr>
                <w:rFonts w:hint="default" w:ascii="CESI黑体-GB2312" w:hAnsi="CESI黑体-GB2312" w:eastAsia="CESI黑体-GB2312" w:cs="CESI黑体-GB2312"/>
                <w:i w:val="0"/>
                <w:iCs w:val="0"/>
                <w:color w:val="000000"/>
                <w:kern w:val="0"/>
                <w:sz w:val="24"/>
                <w:szCs w:val="24"/>
                <w:u w:val="none"/>
                <w:lang w:val="en-US" w:eastAsia="zh-CN" w:bidi="ar"/>
              </w:rPr>
              <w:t>分值</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63F17B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CESI黑体-GB2312" w:hAnsi="CESI黑体-GB2312" w:eastAsia="CESI黑体-GB2312" w:cs="CESI黑体-GB2312"/>
                <w:i w:val="0"/>
                <w:iCs w:val="0"/>
                <w:color w:val="000000"/>
                <w:sz w:val="24"/>
                <w:szCs w:val="24"/>
                <w:u w:val="none"/>
              </w:rPr>
            </w:pPr>
            <w:r>
              <w:rPr>
                <w:rFonts w:hint="default" w:ascii="CESI黑体-GB2312" w:hAnsi="CESI黑体-GB2312" w:eastAsia="CESI黑体-GB2312" w:cs="CESI黑体-GB2312"/>
                <w:i w:val="0"/>
                <w:iCs w:val="0"/>
                <w:color w:val="000000"/>
                <w:kern w:val="0"/>
                <w:sz w:val="24"/>
                <w:szCs w:val="24"/>
                <w:u w:val="none"/>
                <w:lang w:val="en-US" w:eastAsia="zh-CN" w:bidi="ar"/>
              </w:rPr>
              <w:t>评分</w:t>
            </w:r>
          </w:p>
        </w:tc>
      </w:tr>
      <w:tr w14:paraId="7C041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64" w:type="dxa"/>
            <w:vMerge w:val="restart"/>
            <w:tcBorders>
              <w:top w:val="single" w:color="000000" w:sz="4" w:space="0"/>
              <w:left w:val="single" w:color="000000" w:sz="4" w:space="0"/>
              <w:bottom w:val="single" w:color="000000" w:sz="4" w:space="0"/>
              <w:right w:val="single" w:color="000000" w:sz="4" w:space="0"/>
            </w:tcBorders>
            <w:noWrap w:val="0"/>
            <w:vAlign w:val="center"/>
          </w:tcPr>
          <w:p w14:paraId="0CB091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方正书宋_GBK" w:hAnsi="方正书宋_GBK" w:eastAsia="方正书宋_GBK" w:cs="方正书宋_GBK"/>
                <w:i w:val="0"/>
                <w:iCs w:val="0"/>
                <w:color w:val="000000"/>
                <w:sz w:val="24"/>
                <w:szCs w:val="24"/>
                <w:u w:val="none"/>
              </w:rPr>
            </w:pPr>
            <w:r>
              <w:rPr>
                <w:rFonts w:hint="eastAsia" w:ascii="方正书宋_GBK" w:hAnsi="方正书宋_GBK" w:eastAsia="方正书宋_GBK" w:cs="方正书宋_GBK"/>
                <w:i w:val="0"/>
                <w:iCs w:val="0"/>
                <w:color w:val="000000"/>
                <w:kern w:val="0"/>
                <w:sz w:val="24"/>
                <w:szCs w:val="24"/>
                <w:u w:val="none"/>
                <w:lang w:val="en-US" w:eastAsia="zh-CN" w:bidi="ar"/>
              </w:rPr>
              <w:t>运营</w:t>
            </w:r>
          </w:p>
        </w:tc>
        <w:tc>
          <w:tcPr>
            <w:tcW w:w="9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34BB4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管理制度与服务规范</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3FF63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D01</w:t>
            </w:r>
          </w:p>
        </w:tc>
        <w:tc>
          <w:tcPr>
            <w:tcW w:w="4858" w:type="dxa"/>
            <w:gridSpan w:val="2"/>
            <w:tcBorders>
              <w:top w:val="single" w:color="000000" w:sz="4" w:space="0"/>
              <w:left w:val="single" w:color="000000" w:sz="4" w:space="0"/>
              <w:bottom w:val="single" w:color="000000" w:sz="4" w:space="0"/>
              <w:right w:val="nil"/>
            </w:tcBorders>
            <w:noWrap w:val="0"/>
            <w:vAlign w:val="center"/>
          </w:tcPr>
          <w:p w14:paraId="00D86C7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管理制度和服务规范健全</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CCE5A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1A4AF823">
            <w:pPr>
              <w:keepNext w:val="0"/>
              <w:keepLines w:val="0"/>
              <w:pageBreakBefore w:val="0"/>
              <w:kinsoku/>
              <w:wordWrap/>
              <w:overflowPunct/>
              <w:topLinePunct w:val="0"/>
              <w:autoSpaceDE/>
              <w:autoSpaceDN/>
              <w:bidi w:val="0"/>
              <w:adjustRightInd/>
              <w:snapToGrid/>
              <w:spacing w:line="300" w:lineRule="exact"/>
              <w:rPr>
                <w:rFonts w:hint="eastAsia" w:ascii="Arial" w:hAnsi="Arial" w:eastAsia="宋体" w:cs="Arial"/>
                <w:i w:val="0"/>
                <w:iCs w:val="0"/>
                <w:color w:val="000000"/>
                <w:sz w:val="24"/>
                <w:szCs w:val="24"/>
                <w:u w:val="none"/>
              </w:rPr>
            </w:pPr>
          </w:p>
        </w:tc>
      </w:tr>
      <w:tr w14:paraId="566DE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C637C0">
            <w:pPr>
              <w:keepNext w:val="0"/>
              <w:keepLines w:val="0"/>
              <w:pageBreakBefore w:val="0"/>
              <w:kinsoku/>
              <w:wordWrap/>
              <w:overflowPunct/>
              <w:topLinePunct w:val="0"/>
              <w:autoSpaceDE/>
              <w:autoSpaceDN/>
              <w:bidi w:val="0"/>
              <w:adjustRightInd/>
              <w:snapToGrid/>
              <w:spacing w:line="300" w:lineRule="exact"/>
              <w:jc w:val="center"/>
              <w:rPr>
                <w:rFonts w:hint="eastAsia" w:ascii="方正书宋_GBK" w:hAnsi="方正书宋_GBK" w:eastAsia="方正书宋_GBK" w:cs="方正书宋_GBK"/>
                <w:i w:val="0"/>
                <w:iCs w:val="0"/>
                <w:color w:val="000000"/>
                <w:sz w:val="24"/>
                <w:szCs w:val="24"/>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5E5A6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D6C84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D02</w:t>
            </w:r>
          </w:p>
        </w:tc>
        <w:tc>
          <w:tcPr>
            <w:tcW w:w="4858" w:type="dxa"/>
            <w:gridSpan w:val="2"/>
            <w:tcBorders>
              <w:top w:val="single" w:color="000000" w:sz="4" w:space="0"/>
              <w:left w:val="single" w:color="000000" w:sz="4" w:space="0"/>
              <w:bottom w:val="single" w:color="000000" w:sz="4" w:space="0"/>
              <w:right w:val="nil"/>
            </w:tcBorders>
            <w:noWrap w:val="0"/>
            <w:vAlign w:val="center"/>
          </w:tcPr>
          <w:p w14:paraId="7F5CF2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r>
              <w:rPr>
                <w:rFonts w:hint="eastAsia" w:ascii="宋体" w:hAnsi="宋体" w:cs="宋体"/>
                <w:i w:val="0"/>
                <w:iCs w:val="0"/>
                <w:color w:val="000000"/>
                <w:kern w:val="0"/>
                <w:sz w:val="24"/>
                <w:szCs w:val="24"/>
                <w:u w:val="none"/>
                <w:lang w:val="en-US" w:eastAsia="zh-CN" w:bidi="ar"/>
              </w:rPr>
              <w:t>机构</w:t>
            </w:r>
            <w:r>
              <w:rPr>
                <w:rFonts w:hint="eastAsia" w:ascii="宋体" w:hAnsi="宋体" w:eastAsia="宋体" w:cs="宋体"/>
                <w:i w:val="0"/>
                <w:iCs w:val="0"/>
                <w:color w:val="000000"/>
                <w:kern w:val="0"/>
                <w:sz w:val="24"/>
                <w:szCs w:val="24"/>
                <w:u w:val="none"/>
                <w:lang w:val="en-US" w:eastAsia="zh-CN" w:bidi="ar"/>
              </w:rPr>
              <w:t>运营和服务体系有执行、评价和改进的措施</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BF1DD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580F1063">
            <w:pPr>
              <w:keepNext w:val="0"/>
              <w:keepLines w:val="0"/>
              <w:pageBreakBefore w:val="0"/>
              <w:kinsoku/>
              <w:wordWrap/>
              <w:overflowPunct/>
              <w:topLinePunct w:val="0"/>
              <w:autoSpaceDE/>
              <w:autoSpaceDN/>
              <w:bidi w:val="0"/>
              <w:adjustRightInd/>
              <w:snapToGrid/>
              <w:spacing w:line="300" w:lineRule="exact"/>
              <w:rPr>
                <w:rFonts w:hint="default" w:ascii="Arial" w:hAnsi="Arial" w:eastAsia="宋体" w:cs="Arial"/>
                <w:i w:val="0"/>
                <w:iCs w:val="0"/>
                <w:color w:val="000000"/>
                <w:sz w:val="24"/>
                <w:szCs w:val="24"/>
                <w:u w:val="none"/>
              </w:rPr>
            </w:pPr>
          </w:p>
        </w:tc>
      </w:tr>
      <w:tr w14:paraId="40135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9" w:hRule="atLeast"/>
        </w:trPr>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16B71D">
            <w:pPr>
              <w:keepNext w:val="0"/>
              <w:keepLines w:val="0"/>
              <w:pageBreakBefore w:val="0"/>
              <w:kinsoku/>
              <w:wordWrap/>
              <w:overflowPunct/>
              <w:topLinePunct w:val="0"/>
              <w:autoSpaceDE/>
              <w:autoSpaceDN/>
              <w:bidi w:val="0"/>
              <w:adjustRightInd/>
              <w:snapToGrid/>
              <w:spacing w:line="300" w:lineRule="exact"/>
              <w:jc w:val="center"/>
              <w:rPr>
                <w:rFonts w:hint="eastAsia" w:ascii="方正书宋_GBK" w:hAnsi="方正书宋_GBK" w:eastAsia="方正书宋_GBK" w:cs="方正书宋_GBK"/>
                <w:i w:val="0"/>
                <w:iCs w:val="0"/>
                <w:color w:val="000000"/>
                <w:sz w:val="24"/>
                <w:szCs w:val="24"/>
                <w:u w:val="none"/>
              </w:rPr>
            </w:pPr>
          </w:p>
        </w:tc>
        <w:tc>
          <w:tcPr>
            <w:tcW w:w="9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DCC0D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安全性要求</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BF27D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D03</w:t>
            </w:r>
          </w:p>
        </w:tc>
        <w:tc>
          <w:tcPr>
            <w:tcW w:w="4858" w:type="dxa"/>
            <w:gridSpan w:val="2"/>
            <w:tcBorders>
              <w:top w:val="single" w:color="000000" w:sz="4" w:space="0"/>
              <w:left w:val="single" w:color="000000" w:sz="4" w:space="0"/>
              <w:bottom w:val="single" w:color="000000" w:sz="4" w:space="0"/>
              <w:right w:val="nil"/>
            </w:tcBorders>
            <w:noWrap w:val="0"/>
            <w:vAlign w:val="center"/>
          </w:tcPr>
          <w:p w14:paraId="174D424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有突发事件（应包括紧急救助、应急救援、火灾、 自然灾害、饭店建筑物和设施设备事故、公共卫生和伤亡事件、社会治安事件等）处置的应急预案</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1BB58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28764C3A">
            <w:pPr>
              <w:keepNext w:val="0"/>
              <w:keepLines w:val="0"/>
              <w:pageBreakBefore w:val="0"/>
              <w:kinsoku/>
              <w:wordWrap/>
              <w:overflowPunct/>
              <w:topLinePunct w:val="0"/>
              <w:autoSpaceDE/>
              <w:autoSpaceDN/>
              <w:bidi w:val="0"/>
              <w:adjustRightInd/>
              <w:snapToGrid/>
              <w:spacing w:line="300" w:lineRule="exact"/>
              <w:rPr>
                <w:rFonts w:hint="default" w:ascii="Arial" w:hAnsi="Arial" w:eastAsia="宋体" w:cs="Arial"/>
                <w:i w:val="0"/>
                <w:iCs w:val="0"/>
                <w:color w:val="000000"/>
                <w:sz w:val="24"/>
                <w:szCs w:val="24"/>
                <w:u w:val="none"/>
              </w:rPr>
            </w:pPr>
          </w:p>
        </w:tc>
      </w:tr>
      <w:tr w14:paraId="4D75E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5F63BA">
            <w:pPr>
              <w:keepNext w:val="0"/>
              <w:keepLines w:val="0"/>
              <w:pageBreakBefore w:val="0"/>
              <w:kinsoku/>
              <w:wordWrap/>
              <w:overflowPunct/>
              <w:topLinePunct w:val="0"/>
              <w:autoSpaceDE/>
              <w:autoSpaceDN/>
              <w:bidi w:val="0"/>
              <w:adjustRightInd/>
              <w:snapToGrid/>
              <w:spacing w:line="300" w:lineRule="exact"/>
              <w:jc w:val="center"/>
              <w:rPr>
                <w:rFonts w:hint="eastAsia" w:ascii="方正书宋_GBK" w:hAnsi="方正书宋_GBK" w:eastAsia="方正书宋_GBK" w:cs="方正书宋_GBK"/>
                <w:i w:val="0"/>
                <w:iCs w:val="0"/>
                <w:color w:val="000000"/>
                <w:sz w:val="24"/>
                <w:szCs w:val="24"/>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8D0103">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51841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D04</w:t>
            </w:r>
          </w:p>
        </w:tc>
        <w:tc>
          <w:tcPr>
            <w:tcW w:w="4858" w:type="dxa"/>
            <w:gridSpan w:val="2"/>
            <w:tcBorders>
              <w:top w:val="single" w:color="000000" w:sz="4" w:space="0"/>
              <w:left w:val="single" w:color="000000" w:sz="4" w:space="0"/>
              <w:bottom w:val="single" w:color="000000" w:sz="4" w:space="0"/>
              <w:right w:val="nil"/>
            </w:tcBorders>
            <w:noWrap w:val="0"/>
            <w:vAlign w:val="center"/>
          </w:tcPr>
          <w:p w14:paraId="5036294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针对突发事件，均有年度演练的实施计划、实施记录</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47758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7E606700">
            <w:pPr>
              <w:keepNext w:val="0"/>
              <w:keepLines w:val="0"/>
              <w:pageBreakBefore w:val="0"/>
              <w:kinsoku/>
              <w:wordWrap/>
              <w:overflowPunct/>
              <w:topLinePunct w:val="0"/>
              <w:autoSpaceDE/>
              <w:autoSpaceDN/>
              <w:bidi w:val="0"/>
              <w:adjustRightInd/>
              <w:snapToGrid/>
              <w:spacing w:line="300" w:lineRule="exact"/>
              <w:rPr>
                <w:rFonts w:hint="default" w:ascii="Arial" w:hAnsi="Arial" w:eastAsia="宋体" w:cs="Arial"/>
                <w:i w:val="0"/>
                <w:iCs w:val="0"/>
                <w:color w:val="000000"/>
                <w:sz w:val="24"/>
                <w:szCs w:val="24"/>
                <w:u w:val="none"/>
              </w:rPr>
            </w:pPr>
          </w:p>
        </w:tc>
      </w:tr>
      <w:tr w14:paraId="79E49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05776E">
            <w:pPr>
              <w:keepNext w:val="0"/>
              <w:keepLines w:val="0"/>
              <w:pageBreakBefore w:val="0"/>
              <w:kinsoku/>
              <w:wordWrap/>
              <w:overflowPunct/>
              <w:topLinePunct w:val="0"/>
              <w:autoSpaceDE/>
              <w:autoSpaceDN/>
              <w:bidi w:val="0"/>
              <w:adjustRightInd/>
              <w:snapToGrid/>
              <w:spacing w:line="300" w:lineRule="exact"/>
              <w:jc w:val="center"/>
              <w:rPr>
                <w:rFonts w:hint="eastAsia" w:ascii="方正书宋_GBK" w:hAnsi="方正书宋_GBK" w:eastAsia="方正书宋_GBK" w:cs="方正书宋_GBK"/>
                <w:i w:val="0"/>
                <w:iCs w:val="0"/>
                <w:color w:val="000000"/>
                <w:sz w:val="24"/>
                <w:szCs w:val="24"/>
                <w:u w:val="none"/>
              </w:rPr>
            </w:pPr>
          </w:p>
        </w:tc>
        <w:tc>
          <w:tcPr>
            <w:tcW w:w="9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DF859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从业                                                                                                                                                                                                                         人员</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1C7D3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D05</w:t>
            </w:r>
          </w:p>
        </w:tc>
        <w:tc>
          <w:tcPr>
            <w:tcW w:w="4858" w:type="dxa"/>
            <w:gridSpan w:val="2"/>
            <w:tcBorders>
              <w:top w:val="single" w:color="000000" w:sz="4" w:space="0"/>
              <w:left w:val="single" w:color="000000" w:sz="4" w:space="0"/>
              <w:bottom w:val="single" w:color="000000" w:sz="4" w:space="0"/>
              <w:right w:val="nil"/>
            </w:tcBorders>
            <w:noWrap w:val="0"/>
            <w:vAlign w:val="center"/>
          </w:tcPr>
          <w:p w14:paraId="685D18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专业技术人员持有相应的职业资格证书，医务护理人员、工勤人员应有相应的职业资格证书或上岗证</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5FAE8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0F83374F">
            <w:pPr>
              <w:keepNext w:val="0"/>
              <w:keepLines w:val="0"/>
              <w:pageBreakBefore w:val="0"/>
              <w:kinsoku/>
              <w:wordWrap/>
              <w:overflowPunct/>
              <w:topLinePunct w:val="0"/>
              <w:autoSpaceDE/>
              <w:autoSpaceDN/>
              <w:bidi w:val="0"/>
              <w:adjustRightInd/>
              <w:snapToGrid/>
              <w:spacing w:line="300" w:lineRule="exact"/>
              <w:rPr>
                <w:rFonts w:hint="default" w:ascii="Arial" w:hAnsi="Arial" w:eastAsia="宋体" w:cs="Arial"/>
                <w:i w:val="0"/>
                <w:iCs w:val="0"/>
                <w:color w:val="000000"/>
                <w:sz w:val="24"/>
                <w:szCs w:val="24"/>
                <w:u w:val="none"/>
              </w:rPr>
            </w:pPr>
          </w:p>
        </w:tc>
      </w:tr>
      <w:tr w14:paraId="7C6DB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B9DF0E">
            <w:pPr>
              <w:keepNext w:val="0"/>
              <w:keepLines w:val="0"/>
              <w:pageBreakBefore w:val="0"/>
              <w:kinsoku/>
              <w:wordWrap/>
              <w:overflowPunct/>
              <w:topLinePunct w:val="0"/>
              <w:autoSpaceDE/>
              <w:autoSpaceDN/>
              <w:bidi w:val="0"/>
              <w:adjustRightInd/>
              <w:snapToGrid/>
              <w:spacing w:line="300" w:lineRule="exact"/>
              <w:jc w:val="center"/>
              <w:rPr>
                <w:rFonts w:hint="eastAsia" w:ascii="方正书宋_GBK" w:hAnsi="方正书宋_GBK" w:eastAsia="方正书宋_GBK" w:cs="方正书宋_GBK"/>
                <w:i w:val="0"/>
                <w:iCs w:val="0"/>
                <w:color w:val="000000"/>
                <w:sz w:val="24"/>
                <w:szCs w:val="24"/>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C62427">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0BBB4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D06</w:t>
            </w:r>
          </w:p>
        </w:tc>
        <w:tc>
          <w:tcPr>
            <w:tcW w:w="4858" w:type="dxa"/>
            <w:gridSpan w:val="2"/>
            <w:tcBorders>
              <w:top w:val="single" w:color="000000" w:sz="4" w:space="0"/>
              <w:left w:val="single" w:color="000000" w:sz="4" w:space="0"/>
              <w:bottom w:val="single" w:color="000000" w:sz="4" w:space="0"/>
              <w:right w:val="nil"/>
            </w:tcBorders>
            <w:noWrap w:val="0"/>
            <w:vAlign w:val="center"/>
          </w:tcPr>
          <w:p w14:paraId="7558BB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按照要求建立食品安全管理制度，拟定并实施年度自查和巡查工作计划，并做好记录</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CF9D0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67B600F9">
            <w:pPr>
              <w:keepNext w:val="0"/>
              <w:keepLines w:val="0"/>
              <w:pageBreakBefore w:val="0"/>
              <w:kinsoku/>
              <w:wordWrap/>
              <w:overflowPunct/>
              <w:topLinePunct w:val="0"/>
              <w:autoSpaceDE/>
              <w:autoSpaceDN/>
              <w:bidi w:val="0"/>
              <w:adjustRightInd/>
              <w:snapToGrid/>
              <w:spacing w:line="300" w:lineRule="exact"/>
              <w:rPr>
                <w:rFonts w:hint="default" w:ascii="Arial" w:hAnsi="Arial" w:eastAsia="宋体" w:cs="Arial"/>
                <w:i w:val="0"/>
                <w:iCs w:val="0"/>
                <w:color w:val="000000"/>
                <w:sz w:val="24"/>
                <w:szCs w:val="24"/>
                <w:u w:val="none"/>
              </w:rPr>
            </w:pPr>
          </w:p>
        </w:tc>
      </w:tr>
      <w:tr w14:paraId="59B3A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A903AC">
            <w:pPr>
              <w:keepNext w:val="0"/>
              <w:keepLines w:val="0"/>
              <w:pageBreakBefore w:val="0"/>
              <w:kinsoku/>
              <w:wordWrap/>
              <w:overflowPunct/>
              <w:topLinePunct w:val="0"/>
              <w:autoSpaceDE/>
              <w:autoSpaceDN/>
              <w:bidi w:val="0"/>
              <w:adjustRightInd/>
              <w:snapToGrid/>
              <w:spacing w:line="300" w:lineRule="exact"/>
              <w:jc w:val="center"/>
              <w:rPr>
                <w:rFonts w:hint="eastAsia" w:ascii="方正书宋_GBK" w:hAnsi="方正书宋_GBK" w:eastAsia="方正书宋_GBK" w:cs="方正书宋_GBK"/>
                <w:i w:val="0"/>
                <w:iCs w:val="0"/>
                <w:color w:val="000000"/>
                <w:sz w:val="24"/>
                <w:szCs w:val="24"/>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D9BBF7">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00067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D07</w:t>
            </w:r>
          </w:p>
        </w:tc>
        <w:tc>
          <w:tcPr>
            <w:tcW w:w="4858" w:type="dxa"/>
            <w:gridSpan w:val="2"/>
            <w:tcBorders>
              <w:top w:val="single" w:color="000000" w:sz="4" w:space="0"/>
              <w:left w:val="single" w:color="000000" w:sz="4" w:space="0"/>
              <w:bottom w:val="single" w:color="000000" w:sz="4" w:space="0"/>
              <w:right w:val="nil"/>
            </w:tcBorders>
            <w:noWrap w:val="0"/>
            <w:vAlign w:val="center"/>
          </w:tcPr>
          <w:p w14:paraId="242A5E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执行食品制作的从业人员健康管理制度，所有相关从业人员需持健康证上岗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C016C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31DE2A21">
            <w:pPr>
              <w:keepNext w:val="0"/>
              <w:keepLines w:val="0"/>
              <w:pageBreakBefore w:val="0"/>
              <w:kinsoku/>
              <w:wordWrap/>
              <w:overflowPunct/>
              <w:topLinePunct w:val="0"/>
              <w:autoSpaceDE/>
              <w:autoSpaceDN/>
              <w:bidi w:val="0"/>
              <w:adjustRightInd/>
              <w:snapToGrid/>
              <w:spacing w:line="300" w:lineRule="exact"/>
              <w:rPr>
                <w:rFonts w:hint="default" w:ascii="Arial" w:hAnsi="Arial" w:eastAsia="宋体" w:cs="Arial"/>
                <w:i w:val="0"/>
                <w:iCs w:val="0"/>
                <w:color w:val="000000"/>
                <w:sz w:val="24"/>
                <w:szCs w:val="24"/>
                <w:u w:val="none"/>
              </w:rPr>
            </w:pPr>
          </w:p>
        </w:tc>
      </w:tr>
      <w:tr w14:paraId="432A4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864" w:type="dxa"/>
            <w:vMerge w:val="restart"/>
            <w:tcBorders>
              <w:top w:val="single" w:color="000000" w:sz="4" w:space="0"/>
              <w:left w:val="single" w:color="000000" w:sz="4" w:space="0"/>
              <w:bottom w:val="single" w:color="000000" w:sz="4" w:space="0"/>
              <w:right w:val="single" w:color="000000" w:sz="4" w:space="0"/>
            </w:tcBorders>
            <w:noWrap w:val="0"/>
            <w:vAlign w:val="center"/>
          </w:tcPr>
          <w:p w14:paraId="370AB3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书宋_GBK" w:hAnsi="方正书宋_GBK" w:eastAsia="方正书宋_GBK" w:cs="方正书宋_GBK"/>
                <w:i w:val="0"/>
                <w:iCs w:val="0"/>
                <w:color w:val="000000"/>
                <w:sz w:val="24"/>
                <w:szCs w:val="24"/>
                <w:u w:val="none"/>
              </w:rPr>
            </w:pPr>
            <w:r>
              <w:rPr>
                <w:rFonts w:hint="eastAsia" w:ascii="方正书宋_GBK" w:hAnsi="方正书宋_GBK" w:eastAsia="方正书宋_GBK" w:cs="方正书宋_GBK"/>
                <w:i w:val="0"/>
                <w:iCs w:val="0"/>
                <w:color w:val="000000"/>
                <w:kern w:val="0"/>
                <w:sz w:val="24"/>
                <w:szCs w:val="24"/>
                <w:u w:val="none"/>
                <w:lang w:val="en-US" w:eastAsia="zh-CN" w:bidi="ar"/>
              </w:rPr>
              <w:t>健康保健服务</w:t>
            </w:r>
          </w:p>
        </w:tc>
        <w:tc>
          <w:tcPr>
            <w:tcW w:w="9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8A8C77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5E4B8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D08</w:t>
            </w:r>
          </w:p>
        </w:tc>
        <w:tc>
          <w:tcPr>
            <w:tcW w:w="4858" w:type="dxa"/>
            <w:gridSpan w:val="2"/>
            <w:tcBorders>
              <w:top w:val="single" w:color="000000" w:sz="4" w:space="0"/>
              <w:left w:val="single" w:color="000000" w:sz="4" w:space="0"/>
              <w:bottom w:val="single" w:color="000000" w:sz="4" w:space="0"/>
              <w:right w:val="single" w:color="000000" w:sz="4" w:space="0"/>
            </w:tcBorders>
            <w:noWrap w:val="0"/>
            <w:vAlign w:val="center"/>
          </w:tcPr>
          <w:p w14:paraId="5B85C9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内部</w:t>
            </w:r>
            <w:r>
              <w:rPr>
                <w:rFonts w:hint="eastAsia" w:ascii="宋体" w:hAnsi="宋体" w:eastAsia="宋体" w:cs="宋体"/>
                <w:i w:val="0"/>
                <w:iCs w:val="0"/>
                <w:color w:val="000000"/>
                <w:kern w:val="0"/>
                <w:sz w:val="24"/>
                <w:szCs w:val="24"/>
                <w:u w:val="none"/>
                <w:lang w:val="en-US" w:eastAsia="zh-CN" w:bidi="ar"/>
              </w:rPr>
              <w:t>设置诊疗室、观察室，具备完善的紧急抢救措施，提供24h协助急救服务</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FC5AF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7F7968B1">
            <w:pPr>
              <w:keepNext w:val="0"/>
              <w:keepLines w:val="0"/>
              <w:pageBreakBefore w:val="0"/>
              <w:kinsoku/>
              <w:wordWrap/>
              <w:overflowPunct/>
              <w:topLinePunct w:val="0"/>
              <w:autoSpaceDE/>
              <w:autoSpaceDN/>
              <w:bidi w:val="0"/>
              <w:adjustRightInd/>
              <w:snapToGrid/>
              <w:spacing w:line="300" w:lineRule="exact"/>
              <w:rPr>
                <w:rFonts w:hint="default" w:ascii="Arial" w:hAnsi="Arial" w:eastAsia="宋体" w:cs="Arial"/>
                <w:i w:val="0"/>
                <w:iCs w:val="0"/>
                <w:color w:val="000000"/>
                <w:sz w:val="24"/>
                <w:szCs w:val="24"/>
                <w:u w:val="none"/>
              </w:rPr>
            </w:pPr>
          </w:p>
        </w:tc>
      </w:tr>
      <w:tr w14:paraId="0B1F2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trPr>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D01353">
            <w:pPr>
              <w:keepNext w:val="0"/>
              <w:keepLines w:val="0"/>
              <w:pageBreakBefore w:val="0"/>
              <w:kinsoku/>
              <w:wordWrap/>
              <w:overflowPunct/>
              <w:topLinePunct w:val="0"/>
              <w:autoSpaceDE/>
              <w:autoSpaceDN/>
              <w:bidi w:val="0"/>
              <w:adjustRightInd/>
              <w:snapToGrid/>
              <w:spacing w:line="300" w:lineRule="exact"/>
              <w:jc w:val="center"/>
              <w:rPr>
                <w:rFonts w:hint="eastAsia" w:ascii="方正书宋_GBK" w:hAnsi="方正书宋_GBK" w:eastAsia="方正书宋_GBK" w:cs="方正书宋_GBK"/>
                <w:i w:val="0"/>
                <w:iCs w:val="0"/>
                <w:color w:val="000000"/>
                <w:sz w:val="24"/>
                <w:szCs w:val="24"/>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A35D3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6CE16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D09</w:t>
            </w:r>
          </w:p>
        </w:tc>
        <w:tc>
          <w:tcPr>
            <w:tcW w:w="4858" w:type="dxa"/>
            <w:gridSpan w:val="2"/>
            <w:tcBorders>
              <w:top w:val="single" w:color="000000" w:sz="4" w:space="0"/>
              <w:left w:val="single" w:color="000000" w:sz="4" w:space="0"/>
              <w:bottom w:val="single" w:color="000000" w:sz="4" w:space="0"/>
              <w:right w:val="single" w:color="000000" w:sz="4" w:space="0"/>
            </w:tcBorders>
            <w:noWrap w:val="0"/>
            <w:vAlign w:val="center"/>
          </w:tcPr>
          <w:p w14:paraId="518933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与具备处理老年人各种突发性疾病能力的医院建立协作关系，可及时提供医疗、急救和转诊服务，建立绿色通道</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297EE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2A970AB9">
            <w:pPr>
              <w:keepNext w:val="0"/>
              <w:keepLines w:val="0"/>
              <w:pageBreakBefore w:val="0"/>
              <w:kinsoku/>
              <w:wordWrap/>
              <w:overflowPunct/>
              <w:topLinePunct w:val="0"/>
              <w:autoSpaceDE/>
              <w:autoSpaceDN/>
              <w:bidi w:val="0"/>
              <w:adjustRightInd/>
              <w:snapToGrid/>
              <w:spacing w:line="300" w:lineRule="exact"/>
              <w:rPr>
                <w:rFonts w:hint="default" w:ascii="Arial" w:hAnsi="Arial" w:eastAsia="宋体" w:cs="Arial"/>
                <w:i w:val="0"/>
                <w:iCs w:val="0"/>
                <w:color w:val="000000"/>
                <w:sz w:val="24"/>
                <w:szCs w:val="24"/>
                <w:u w:val="none"/>
              </w:rPr>
            </w:pPr>
          </w:p>
        </w:tc>
      </w:tr>
      <w:tr w14:paraId="50979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1C77EA">
            <w:pPr>
              <w:keepNext w:val="0"/>
              <w:keepLines w:val="0"/>
              <w:pageBreakBefore w:val="0"/>
              <w:kinsoku/>
              <w:wordWrap/>
              <w:overflowPunct/>
              <w:topLinePunct w:val="0"/>
              <w:autoSpaceDE/>
              <w:autoSpaceDN/>
              <w:bidi w:val="0"/>
              <w:adjustRightInd/>
              <w:snapToGrid/>
              <w:spacing w:line="300" w:lineRule="exact"/>
              <w:jc w:val="center"/>
              <w:rPr>
                <w:rFonts w:hint="eastAsia" w:ascii="方正书宋_GBK" w:hAnsi="方正书宋_GBK" w:eastAsia="方正书宋_GBK" w:cs="方正书宋_GBK"/>
                <w:i w:val="0"/>
                <w:iCs w:val="0"/>
                <w:color w:val="000000"/>
                <w:sz w:val="24"/>
                <w:szCs w:val="24"/>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9B6B87">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6AD5F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D10</w:t>
            </w:r>
          </w:p>
        </w:tc>
        <w:tc>
          <w:tcPr>
            <w:tcW w:w="4858" w:type="dxa"/>
            <w:gridSpan w:val="2"/>
            <w:tcBorders>
              <w:top w:val="single" w:color="000000" w:sz="4" w:space="0"/>
              <w:left w:val="single" w:color="000000" w:sz="4" w:space="0"/>
              <w:bottom w:val="single" w:color="000000" w:sz="4" w:space="0"/>
              <w:right w:val="single" w:color="000000" w:sz="4" w:space="0"/>
            </w:tcBorders>
            <w:noWrap w:val="0"/>
            <w:vAlign w:val="center"/>
          </w:tcPr>
          <w:p w14:paraId="0179DF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为有需求的老年人建立医疗保健信息档案，提供医疗服务</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E7C35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04B7AAC6">
            <w:pPr>
              <w:keepNext w:val="0"/>
              <w:keepLines w:val="0"/>
              <w:pageBreakBefore w:val="0"/>
              <w:kinsoku/>
              <w:wordWrap/>
              <w:overflowPunct/>
              <w:topLinePunct w:val="0"/>
              <w:autoSpaceDE/>
              <w:autoSpaceDN/>
              <w:bidi w:val="0"/>
              <w:adjustRightInd/>
              <w:snapToGrid/>
              <w:spacing w:line="300" w:lineRule="exact"/>
              <w:rPr>
                <w:rFonts w:hint="default" w:ascii="Arial" w:hAnsi="Arial" w:eastAsia="宋体" w:cs="Arial"/>
                <w:i w:val="0"/>
                <w:iCs w:val="0"/>
                <w:color w:val="000000"/>
                <w:sz w:val="24"/>
                <w:szCs w:val="24"/>
                <w:u w:val="none"/>
              </w:rPr>
            </w:pPr>
          </w:p>
        </w:tc>
      </w:tr>
      <w:tr w14:paraId="41444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22136D">
            <w:pPr>
              <w:keepNext w:val="0"/>
              <w:keepLines w:val="0"/>
              <w:pageBreakBefore w:val="0"/>
              <w:kinsoku/>
              <w:wordWrap/>
              <w:overflowPunct/>
              <w:topLinePunct w:val="0"/>
              <w:autoSpaceDE/>
              <w:autoSpaceDN/>
              <w:bidi w:val="0"/>
              <w:adjustRightInd/>
              <w:snapToGrid/>
              <w:spacing w:line="300" w:lineRule="exact"/>
              <w:jc w:val="center"/>
              <w:rPr>
                <w:rFonts w:hint="eastAsia" w:ascii="方正书宋_GBK" w:hAnsi="方正书宋_GBK" w:eastAsia="方正书宋_GBK" w:cs="方正书宋_GBK"/>
                <w:i w:val="0"/>
                <w:iCs w:val="0"/>
                <w:color w:val="000000"/>
                <w:sz w:val="24"/>
                <w:szCs w:val="24"/>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E0FA1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7FF7B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D11</w:t>
            </w:r>
          </w:p>
        </w:tc>
        <w:tc>
          <w:tcPr>
            <w:tcW w:w="4858" w:type="dxa"/>
            <w:gridSpan w:val="2"/>
            <w:tcBorders>
              <w:top w:val="single" w:color="000000" w:sz="4" w:space="0"/>
              <w:left w:val="single" w:color="000000" w:sz="4" w:space="0"/>
              <w:bottom w:val="single" w:color="000000" w:sz="4" w:space="0"/>
              <w:right w:val="single" w:color="000000" w:sz="4" w:space="0"/>
            </w:tcBorders>
            <w:noWrap w:val="0"/>
            <w:vAlign w:val="center"/>
          </w:tcPr>
          <w:p w14:paraId="4F87D96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老年人自备药品时，可以指导老年人遵照医院所开具药品使用说明进行服药</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9444E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65CD16E7">
            <w:pPr>
              <w:keepNext w:val="0"/>
              <w:keepLines w:val="0"/>
              <w:pageBreakBefore w:val="0"/>
              <w:kinsoku/>
              <w:wordWrap/>
              <w:overflowPunct/>
              <w:topLinePunct w:val="0"/>
              <w:autoSpaceDE/>
              <w:autoSpaceDN/>
              <w:bidi w:val="0"/>
              <w:adjustRightInd/>
              <w:snapToGrid/>
              <w:spacing w:line="300" w:lineRule="exact"/>
              <w:rPr>
                <w:rFonts w:hint="default" w:ascii="Arial" w:hAnsi="Arial" w:eastAsia="宋体" w:cs="Arial"/>
                <w:i w:val="0"/>
                <w:iCs w:val="0"/>
                <w:color w:val="000000"/>
                <w:sz w:val="24"/>
                <w:szCs w:val="24"/>
                <w:u w:val="none"/>
              </w:rPr>
            </w:pPr>
          </w:p>
        </w:tc>
      </w:tr>
      <w:tr w14:paraId="08F3E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C54E26">
            <w:pPr>
              <w:keepNext w:val="0"/>
              <w:keepLines w:val="0"/>
              <w:pageBreakBefore w:val="0"/>
              <w:kinsoku/>
              <w:wordWrap/>
              <w:overflowPunct/>
              <w:topLinePunct w:val="0"/>
              <w:autoSpaceDE/>
              <w:autoSpaceDN/>
              <w:bidi w:val="0"/>
              <w:adjustRightInd/>
              <w:snapToGrid/>
              <w:spacing w:line="300" w:lineRule="exact"/>
              <w:jc w:val="center"/>
              <w:rPr>
                <w:rFonts w:hint="eastAsia" w:ascii="方正书宋_GBK" w:hAnsi="方正书宋_GBK" w:eastAsia="方正书宋_GBK" w:cs="方正书宋_GBK"/>
                <w:i w:val="0"/>
                <w:iCs w:val="0"/>
                <w:color w:val="000000"/>
                <w:sz w:val="24"/>
                <w:szCs w:val="24"/>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84F30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EF89F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D12</w:t>
            </w:r>
          </w:p>
        </w:tc>
        <w:tc>
          <w:tcPr>
            <w:tcW w:w="4858" w:type="dxa"/>
            <w:gridSpan w:val="2"/>
            <w:tcBorders>
              <w:top w:val="single" w:color="000000" w:sz="4" w:space="0"/>
              <w:left w:val="single" w:color="000000" w:sz="4" w:space="0"/>
              <w:bottom w:val="single" w:color="000000" w:sz="4" w:space="0"/>
              <w:right w:val="single" w:color="000000" w:sz="4" w:space="0"/>
            </w:tcBorders>
            <w:noWrap w:val="0"/>
            <w:vAlign w:val="center"/>
          </w:tcPr>
          <w:p w14:paraId="475BD74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为有需求的老年人制定康复医疗计划，进行康复训练指导服务</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822C8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7F4924E2">
            <w:pPr>
              <w:keepNext w:val="0"/>
              <w:keepLines w:val="0"/>
              <w:pageBreakBefore w:val="0"/>
              <w:kinsoku/>
              <w:wordWrap/>
              <w:overflowPunct/>
              <w:topLinePunct w:val="0"/>
              <w:autoSpaceDE/>
              <w:autoSpaceDN/>
              <w:bidi w:val="0"/>
              <w:adjustRightInd/>
              <w:snapToGrid/>
              <w:spacing w:line="300" w:lineRule="exact"/>
              <w:rPr>
                <w:rFonts w:hint="default" w:ascii="Arial" w:hAnsi="Arial" w:eastAsia="宋体" w:cs="Arial"/>
                <w:i w:val="0"/>
                <w:iCs w:val="0"/>
                <w:color w:val="000000"/>
                <w:sz w:val="24"/>
                <w:szCs w:val="24"/>
                <w:u w:val="none"/>
              </w:rPr>
            </w:pPr>
          </w:p>
        </w:tc>
      </w:tr>
      <w:tr w14:paraId="4759D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64" w:type="dxa"/>
            <w:vMerge w:val="restart"/>
            <w:tcBorders>
              <w:top w:val="single" w:color="000000" w:sz="4" w:space="0"/>
              <w:left w:val="single" w:color="000000" w:sz="4" w:space="0"/>
              <w:bottom w:val="single" w:color="000000" w:sz="4" w:space="0"/>
              <w:right w:val="single" w:color="000000" w:sz="4" w:space="0"/>
            </w:tcBorders>
            <w:noWrap w:val="0"/>
            <w:vAlign w:val="center"/>
          </w:tcPr>
          <w:p w14:paraId="108CE3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书宋_GBK" w:hAnsi="方正书宋_GBK" w:eastAsia="方正书宋_GBK" w:cs="方正书宋_GBK"/>
                <w:i w:val="0"/>
                <w:iCs w:val="0"/>
                <w:color w:val="000000"/>
                <w:sz w:val="24"/>
                <w:szCs w:val="24"/>
                <w:u w:val="none"/>
              </w:rPr>
            </w:pPr>
            <w:r>
              <w:rPr>
                <w:rFonts w:hint="eastAsia" w:ascii="方正书宋_GBK" w:hAnsi="方正书宋_GBK" w:eastAsia="方正书宋_GBK" w:cs="方正书宋_GBK"/>
                <w:i w:val="0"/>
                <w:iCs w:val="0"/>
                <w:color w:val="000000"/>
                <w:kern w:val="0"/>
                <w:sz w:val="24"/>
                <w:szCs w:val="24"/>
                <w:u w:val="none"/>
                <w:lang w:val="en-US" w:eastAsia="zh-CN" w:bidi="ar"/>
              </w:rPr>
              <w:t>健康保健服务</w:t>
            </w:r>
          </w:p>
        </w:tc>
        <w:tc>
          <w:tcPr>
            <w:tcW w:w="9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AA491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医疗保健服务</w:t>
            </w:r>
          </w:p>
        </w:tc>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14:paraId="701F72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D13</w:t>
            </w:r>
          </w:p>
        </w:tc>
        <w:tc>
          <w:tcPr>
            <w:tcW w:w="3958" w:type="dxa"/>
            <w:vMerge w:val="restart"/>
            <w:tcBorders>
              <w:top w:val="single" w:color="000000" w:sz="4" w:space="0"/>
              <w:left w:val="single" w:color="000000" w:sz="4" w:space="0"/>
              <w:bottom w:val="single" w:color="000000" w:sz="4" w:space="0"/>
              <w:right w:val="nil"/>
            </w:tcBorders>
            <w:noWrap w:val="0"/>
            <w:vAlign w:val="center"/>
          </w:tcPr>
          <w:p w14:paraId="0ABDFF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保健康复服务等中医传统保健内容</w:t>
            </w:r>
          </w:p>
        </w:tc>
        <w:tc>
          <w:tcPr>
            <w:tcW w:w="900" w:type="dxa"/>
            <w:tcBorders>
              <w:top w:val="single" w:color="000000" w:sz="4" w:space="0"/>
              <w:left w:val="single" w:color="000000" w:sz="4" w:space="0"/>
              <w:bottom w:val="single" w:color="000000" w:sz="4" w:space="0"/>
              <w:right w:val="nil"/>
            </w:tcBorders>
            <w:noWrap w:val="0"/>
            <w:vAlign w:val="center"/>
          </w:tcPr>
          <w:p w14:paraId="26551E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按摩</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4BA6D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66D12D42">
            <w:pPr>
              <w:keepNext w:val="0"/>
              <w:keepLines w:val="0"/>
              <w:pageBreakBefore w:val="0"/>
              <w:kinsoku/>
              <w:wordWrap/>
              <w:overflowPunct/>
              <w:topLinePunct w:val="0"/>
              <w:autoSpaceDE/>
              <w:autoSpaceDN/>
              <w:bidi w:val="0"/>
              <w:adjustRightInd/>
              <w:snapToGrid/>
              <w:spacing w:line="300" w:lineRule="exact"/>
              <w:rPr>
                <w:rFonts w:hint="default" w:ascii="Arial" w:hAnsi="Arial" w:eastAsia="宋体" w:cs="Arial"/>
                <w:i w:val="0"/>
                <w:iCs w:val="0"/>
                <w:color w:val="000000"/>
                <w:sz w:val="24"/>
                <w:szCs w:val="24"/>
                <w:u w:val="none"/>
              </w:rPr>
            </w:pPr>
          </w:p>
        </w:tc>
      </w:tr>
      <w:tr w14:paraId="5D562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CA87A6">
            <w:pPr>
              <w:keepNext w:val="0"/>
              <w:keepLines w:val="0"/>
              <w:pageBreakBefore w:val="0"/>
              <w:kinsoku/>
              <w:wordWrap/>
              <w:overflowPunct/>
              <w:topLinePunct w:val="0"/>
              <w:autoSpaceDE/>
              <w:autoSpaceDN/>
              <w:bidi w:val="0"/>
              <w:adjustRightInd/>
              <w:snapToGrid/>
              <w:spacing w:line="300" w:lineRule="exact"/>
              <w:jc w:val="center"/>
              <w:rPr>
                <w:rFonts w:hint="eastAsia" w:ascii="方正书宋_GBK" w:hAnsi="方正书宋_GBK" w:eastAsia="方正书宋_GBK" w:cs="方正书宋_GBK"/>
                <w:i w:val="0"/>
                <w:iCs w:val="0"/>
                <w:color w:val="000000"/>
                <w:sz w:val="24"/>
                <w:szCs w:val="24"/>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F52C7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F68CEE">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3958" w:type="dxa"/>
            <w:vMerge w:val="continue"/>
            <w:tcBorders>
              <w:top w:val="single" w:color="000000" w:sz="4" w:space="0"/>
              <w:left w:val="single" w:color="000000" w:sz="4" w:space="0"/>
              <w:bottom w:val="single" w:color="000000" w:sz="4" w:space="0"/>
              <w:right w:val="nil"/>
            </w:tcBorders>
            <w:noWrap w:val="0"/>
            <w:vAlign w:val="center"/>
          </w:tcPr>
          <w:p w14:paraId="03D39CE1">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nil"/>
            </w:tcBorders>
            <w:noWrap w:val="0"/>
            <w:vAlign w:val="center"/>
          </w:tcPr>
          <w:p w14:paraId="5243E7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针灸</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167ED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1D3CA9C9">
            <w:pPr>
              <w:keepNext w:val="0"/>
              <w:keepLines w:val="0"/>
              <w:pageBreakBefore w:val="0"/>
              <w:kinsoku/>
              <w:wordWrap/>
              <w:overflowPunct/>
              <w:topLinePunct w:val="0"/>
              <w:autoSpaceDE/>
              <w:autoSpaceDN/>
              <w:bidi w:val="0"/>
              <w:adjustRightInd/>
              <w:snapToGrid/>
              <w:spacing w:line="300" w:lineRule="exact"/>
              <w:rPr>
                <w:rFonts w:hint="default" w:ascii="Arial" w:hAnsi="Arial" w:eastAsia="宋体" w:cs="Arial"/>
                <w:i w:val="0"/>
                <w:iCs w:val="0"/>
                <w:color w:val="000000"/>
                <w:sz w:val="24"/>
                <w:szCs w:val="24"/>
                <w:u w:val="none"/>
              </w:rPr>
            </w:pPr>
          </w:p>
        </w:tc>
      </w:tr>
      <w:tr w14:paraId="39CC3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FB0FE6">
            <w:pPr>
              <w:keepNext w:val="0"/>
              <w:keepLines w:val="0"/>
              <w:pageBreakBefore w:val="0"/>
              <w:kinsoku/>
              <w:wordWrap/>
              <w:overflowPunct/>
              <w:topLinePunct w:val="0"/>
              <w:autoSpaceDE/>
              <w:autoSpaceDN/>
              <w:bidi w:val="0"/>
              <w:adjustRightInd/>
              <w:snapToGrid/>
              <w:spacing w:line="300" w:lineRule="exact"/>
              <w:jc w:val="center"/>
              <w:rPr>
                <w:rFonts w:hint="eastAsia" w:ascii="方正书宋_GBK" w:hAnsi="方正书宋_GBK" w:eastAsia="方正书宋_GBK" w:cs="方正书宋_GBK"/>
                <w:i w:val="0"/>
                <w:iCs w:val="0"/>
                <w:color w:val="000000"/>
                <w:sz w:val="24"/>
                <w:szCs w:val="24"/>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6C8F3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7B1A57">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3958" w:type="dxa"/>
            <w:vMerge w:val="continue"/>
            <w:tcBorders>
              <w:top w:val="single" w:color="000000" w:sz="4" w:space="0"/>
              <w:left w:val="single" w:color="000000" w:sz="4" w:space="0"/>
              <w:bottom w:val="single" w:color="000000" w:sz="4" w:space="0"/>
              <w:right w:val="nil"/>
            </w:tcBorders>
            <w:noWrap w:val="0"/>
            <w:vAlign w:val="center"/>
          </w:tcPr>
          <w:p w14:paraId="7D373610">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nil"/>
            </w:tcBorders>
            <w:noWrap w:val="0"/>
            <w:vAlign w:val="center"/>
          </w:tcPr>
          <w:p w14:paraId="0284C5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肌力</w:t>
            </w:r>
          </w:p>
          <w:p w14:paraId="7DFE55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训练</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DF2B2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744D99E6">
            <w:pPr>
              <w:keepNext w:val="0"/>
              <w:keepLines w:val="0"/>
              <w:pageBreakBefore w:val="0"/>
              <w:kinsoku/>
              <w:wordWrap/>
              <w:overflowPunct/>
              <w:topLinePunct w:val="0"/>
              <w:autoSpaceDE/>
              <w:autoSpaceDN/>
              <w:bidi w:val="0"/>
              <w:adjustRightInd/>
              <w:snapToGrid/>
              <w:spacing w:line="300" w:lineRule="exact"/>
              <w:rPr>
                <w:rFonts w:hint="default" w:ascii="Arial" w:hAnsi="Arial" w:eastAsia="宋体" w:cs="Arial"/>
                <w:i w:val="0"/>
                <w:iCs w:val="0"/>
                <w:color w:val="000000"/>
                <w:sz w:val="24"/>
                <w:szCs w:val="24"/>
                <w:u w:val="none"/>
              </w:rPr>
            </w:pPr>
          </w:p>
        </w:tc>
      </w:tr>
      <w:tr w14:paraId="77548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3A12EB">
            <w:pPr>
              <w:keepNext w:val="0"/>
              <w:keepLines w:val="0"/>
              <w:pageBreakBefore w:val="0"/>
              <w:kinsoku/>
              <w:wordWrap/>
              <w:overflowPunct/>
              <w:topLinePunct w:val="0"/>
              <w:autoSpaceDE/>
              <w:autoSpaceDN/>
              <w:bidi w:val="0"/>
              <w:adjustRightInd/>
              <w:snapToGrid/>
              <w:spacing w:line="300" w:lineRule="exact"/>
              <w:jc w:val="center"/>
              <w:rPr>
                <w:rFonts w:hint="eastAsia" w:ascii="方正书宋_GBK" w:hAnsi="方正书宋_GBK" w:eastAsia="方正书宋_GBK" w:cs="方正书宋_GBK"/>
                <w:i w:val="0"/>
                <w:iCs w:val="0"/>
                <w:color w:val="000000"/>
                <w:sz w:val="24"/>
                <w:szCs w:val="24"/>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E743D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52416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D14</w:t>
            </w:r>
          </w:p>
        </w:tc>
        <w:tc>
          <w:tcPr>
            <w:tcW w:w="4858" w:type="dxa"/>
            <w:gridSpan w:val="2"/>
            <w:tcBorders>
              <w:top w:val="single" w:color="000000" w:sz="4" w:space="0"/>
              <w:left w:val="single" w:color="000000" w:sz="4" w:space="0"/>
              <w:bottom w:val="single" w:color="000000" w:sz="4" w:space="0"/>
              <w:right w:val="single" w:color="000000" w:sz="4" w:space="0"/>
            </w:tcBorders>
            <w:noWrap w:val="0"/>
            <w:vAlign w:val="center"/>
          </w:tcPr>
          <w:p w14:paraId="300F541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机构</w:t>
            </w:r>
            <w:r>
              <w:rPr>
                <w:rFonts w:hint="eastAsia" w:ascii="宋体" w:hAnsi="宋体" w:eastAsia="宋体" w:cs="宋体"/>
                <w:i w:val="0"/>
                <w:iCs w:val="0"/>
                <w:color w:val="000000"/>
                <w:kern w:val="0"/>
                <w:sz w:val="24"/>
                <w:szCs w:val="24"/>
                <w:u w:val="none"/>
                <w:lang w:val="en-US" w:eastAsia="zh-CN" w:bidi="ar"/>
              </w:rPr>
              <w:t>内如设医疗机构，应依照相应部门的规定， 建立医疗护理安全管理制度，对护理照料、医疗等重点安全问题进行监控，并接受相应部门的监督检查</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C64A1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405740F7">
            <w:pPr>
              <w:keepNext w:val="0"/>
              <w:keepLines w:val="0"/>
              <w:pageBreakBefore w:val="0"/>
              <w:kinsoku/>
              <w:wordWrap/>
              <w:overflowPunct/>
              <w:topLinePunct w:val="0"/>
              <w:autoSpaceDE/>
              <w:autoSpaceDN/>
              <w:bidi w:val="0"/>
              <w:adjustRightInd/>
              <w:snapToGrid/>
              <w:spacing w:line="300" w:lineRule="exact"/>
              <w:rPr>
                <w:rFonts w:hint="default" w:ascii="Arial" w:hAnsi="Arial" w:eastAsia="宋体" w:cs="Arial"/>
                <w:i w:val="0"/>
                <w:iCs w:val="0"/>
                <w:color w:val="000000"/>
                <w:sz w:val="24"/>
                <w:szCs w:val="24"/>
                <w:u w:val="none"/>
              </w:rPr>
            </w:pPr>
          </w:p>
        </w:tc>
      </w:tr>
      <w:tr w14:paraId="37AEA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1A3737">
            <w:pPr>
              <w:keepNext w:val="0"/>
              <w:keepLines w:val="0"/>
              <w:pageBreakBefore w:val="0"/>
              <w:kinsoku/>
              <w:wordWrap/>
              <w:overflowPunct/>
              <w:topLinePunct w:val="0"/>
              <w:autoSpaceDE/>
              <w:autoSpaceDN/>
              <w:bidi w:val="0"/>
              <w:adjustRightInd/>
              <w:snapToGrid/>
              <w:spacing w:line="300" w:lineRule="exact"/>
              <w:jc w:val="center"/>
              <w:rPr>
                <w:rFonts w:hint="eastAsia" w:ascii="方正书宋_GBK" w:hAnsi="方正书宋_GBK" w:eastAsia="方正书宋_GBK" w:cs="方正书宋_GBK"/>
                <w:i w:val="0"/>
                <w:iCs w:val="0"/>
                <w:color w:val="000000"/>
                <w:sz w:val="24"/>
                <w:szCs w:val="24"/>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1EE15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B3945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D15</w:t>
            </w:r>
          </w:p>
        </w:tc>
        <w:tc>
          <w:tcPr>
            <w:tcW w:w="4858" w:type="dxa"/>
            <w:gridSpan w:val="2"/>
            <w:tcBorders>
              <w:top w:val="single" w:color="000000" w:sz="4" w:space="0"/>
              <w:left w:val="single" w:color="000000" w:sz="4" w:space="0"/>
              <w:bottom w:val="single" w:color="000000" w:sz="4" w:space="0"/>
              <w:right w:val="single" w:color="000000" w:sz="4" w:space="0"/>
            </w:tcBorders>
            <w:noWrap w:val="0"/>
            <w:vAlign w:val="center"/>
          </w:tcPr>
          <w:p w14:paraId="60622B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机构</w:t>
            </w:r>
            <w:r>
              <w:rPr>
                <w:rFonts w:hint="eastAsia" w:ascii="宋体" w:hAnsi="宋体" w:eastAsia="宋体" w:cs="宋体"/>
                <w:i w:val="0"/>
                <w:iCs w:val="0"/>
                <w:color w:val="000000"/>
                <w:kern w:val="0"/>
                <w:sz w:val="24"/>
                <w:szCs w:val="24"/>
                <w:u w:val="none"/>
                <w:lang w:val="en-US" w:eastAsia="zh-CN" w:bidi="ar"/>
              </w:rPr>
              <w:t>内在职的医护人员应按要求进行相关医学培训</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B6837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1C1E55F0">
            <w:pPr>
              <w:keepNext w:val="0"/>
              <w:keepLines w:val="0"/>
              <w:pageBreakBefore w:val="0"/>
              <w:kinsoku/>
              <w:wordWrap/>
              <w:overflowPunct/>
              <w:topLinePunct w:val="0"/>
              <w:autoSpaceDE/>
              <w:autoSpaceDN/>
              <w:bidi w:val="0"/>
              <w:adjustRightInd/>
              <w:snapToGrid/>
              <w:spacing w:line="300" w:lineRule="exact"/>
              <w:rPr>
                <w:rFonts w:hint="default" w:ascii="Arial" w:hAnsi="Arial" w:eastAsia="宋体" w:cs="Arial"/>
                <w:i w:val="0"/>
                <w:iCs w:val="0"/>
                <w:color w:val="000000"/>
                <w:sz w:val="24"/>
                <w:szCs w:val="24"/>
                <w:u w:val="none"/>
              </w:rPr>
            </w:pPr>
          </w:p>
        </w:tc>
      </w:tr>
      <w:tr w14:paraId="3ADED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64" w:type="dxa"/>
            <w:vMerge w:val="restart"/>
            <w:tcBorders>
              <w:top w:val="single" w:color="000000" w:sz="4" w:space="0"/>
              <w:left w:val="single" w:color="000000" w:sz="4" w:space="0"/>
              <w:bottom w:val="single" w:color="000000" w:sz="4" w:space="0"/>
              <w:right w:val="single" w:color="000000" w:sz="4" w:space="0"/>
            </w:tcBorders>
            <w:noWrap w:val="0"/>
            <w:vAlign w:val="center"/>
          </w:tcPr>
          <w:p w14:paraId="1F4EDF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书宋_GBK" w:hAnsi="方正书宋_GBK" w:eastAsia="方正书宋_GBK" w:cs="方正书宋_GBK"/>
                <w:i w:val="0"/>
                <w:iCs w:val="0"/>
                <w:color w:val="000000"/>
                <w:sz w:val="24"/>
                <w:szCs w:val="24"/>
                <w:u w:val="none"/>
              </w:rPr>
            </w:pPr>
            <w:r>
              <w:rPr>
                <w:rFonts w:hint="eastAsia" w:ascii="方正书宋_GBK" w:hAnsi="方正书宋_GBK" w:eastAsia="方正书宋_GBK" w:cs="方正书宋_GBK"/>
                <w:i w:val="0"/>
                <w:iCs w:val="0"/>
                <w:color w:val="000000"/>
                <w:kern w:val="0"/>
                <w:sz w:val="24"/>
                <w:szCs w:val="24"/>
                <w:u w:val="none"/>
                <w:lang w:val="en-US" w:eastAsia="zh-CN" w:bidi="ar"/>
              </w:rPr>
              <w:t>餐饮服务</w:t>
            </w:r>
          </w:p>
        </w:tc>
        <w:tc>
          <w:tcPr>
            <w:tcW w:w="952" w:type="dxa"/>
            <w:tcBorders>
              <w:top w:val="nil"/>
              <w:left w:val="single" w:color="000000" w:sz="4" w:space="0"/>
              <w:bottom w:val="single" w:color="000000" w:sz="4" w:space="0"/>
              <w:right w:val="single" w:color="000000" w:sz="4" w:space="0"/>
            </w:tcBorders>
            <w:noWrap w:val="0"/>
            <w:vAlign w:val="center"/>
          </w:tcPr>
          <w:p w14:paraId="2F09DE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营养                                                                                                                                                                                                                             膳食</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982C5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D16</w:t>
            </w:r>
          </w:p>
        </w:tc>
        <w:tc>
          <w:tcPr>
            <w:tcW w:w="4858" w:type="dxa"/>
            <w:gridSpan w:val="2"/>
            <w:tcBorders>
              <w:top w:val="single" w:color="000000" w:sz="4" w:space="0"/>
              <w:left w:val="single" w:color="000000" w:sz="4" w:space="0"/>
              <w:bottom w:val="single" w:color="000000" w:sz="4" w:space="0"/>
              <w:right w:val="single" w:color="000000" w:sz="4" w:space="0"/>
            </w:tcBorders>
            <w:noWrap w:val="0"/>
            <w:vAlign w:val="center"/>
          </w:tcPr>
          <w:p w14:paraId="6AAFCD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餐饮符合老年人饮食特点，营养搭配合理，具有地方特色</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8A342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3487A960">
            <w:pPr>
              <w:keepNext w:val="0"/>
              <w:keepLines w:val="0"/>
              <w:pageBreakBefore w:val="0"/>
              <w:kinsoku/>
              <w:wordWrap/>
              <w:overflowPunct/>
              <w:topLinePunct w:val="0"/>
              <w:autoSpaceDE/>
              <w:autoSpaceDN/>
              <w:bidi w:val="0"/>
              <w:adjustRightInd/>
              <w:snapToGrid/>
              <w:spacing w:line="300" w:lineRule="exact"/>
              <w:rPr>
                <w:rFonts w:hint="default" w:ascii="Arial" w:hAnsi="Arial" w:eastAsia="宋体" w:cs="Arial"/>
                <w:i w:val="0"/>
                <w:iCs w:val="0"/>
                <w:color w:val="000000"/>
                <w:sz w:val="24"/>
                <w:szCs w:val="24"/>
                <w:u w:val="none"/>
              </w:rPr>
            </w:pPr>
          </w:p>
        </w:tc>
      </w:tr>
      <w:tr w14:paraId="44513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FBF043">
            <w:pPr>
              <w:keepNext w:val="0"/>
              <w:keepLines w:val="0"/>
              <w:pageBreakBefore w:val="0"/>
              <w:kinsoku/>
              <w:wordWrap/>
              <w:overflowPunct/>
              <w:topLinePunct w:val="0"/>
              <w:autoSpaceDE/>
              <w:autoSpaceDN/>
              <w:bidi w:val="0"/>
              <w:adjustRightInd/>
              <w:snapToGrid/>
              <w:spacing w:line="300" w:lineRule="exact"/>
              <w:jc w:val="center"/>
              <w:rPr>
                <w:rFonts w:hint="eastAsia" w:ascii="方正书宋_GBK" w:hAnsi="方正书宋_GBK" w:eastAsia="方正书宋_GBK" w:cs="方正书宋_GBK"/>
                <w:i w:val="0"/>
                <w:iCs w:val="0"/>
                <w:color w:val="000000"/>
                <w:sz w:val="24"/>
                <w:szCs w:val="24"/>
                <w:u w:val="none"/>
              </w:rPr>
            </w:pPr>
          </w:p>
        </w:tc>
        <w:tc>
          <w:tcPr>
            <w:tcW w:w="952" w:type="dxa"/>
            <w:tcBorders>
              <w:top w:val="nil"/>
              <w:left w:val="single" w:color="000000" w:sz="4" w:space="0"/>
              <w:bottom w:val="single" w:color="000000" w:sz="4" w:space="0"/>
              <w:right w:val="single" w:color="000000" w:sz="4" w:space="0"/>
            </w:tcBorders>
            <w:noWrap w:val="0"/>
            <w:vAlign w:val="center"/>
          </w:tcPr>
          <w:p w14:paraId="3F99D2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送餐                                                                                                                                                                                                                             服务</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5F6D6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D17</w:t>
            </w:r>
          </w:p>
        </w:tc>
        <w:tc>
          <w:tcPr>
            <w:tcW w:w="4858" w:type="dxa"/>
            <w:gridSpan w:val="2"/>
            <w:tcBorders>
              <w:top w:val="single" w:color="000000" w:sz="4" w:space="0"/>
              <w:left w:val="single" w:color="000000" w:sz="4" w:space="0"/>
              <w:bottom w:val="single" w:color="000000" w:sz="4" w:space="0"/>
              <w:right w:val="single" w:color="000000" w:sz="4" w:space="0"/>
            </w:tcBorders>
            <w:noWrap w:val="0"/>
            <w:vAlign w:val="center"/>
          </w:tcPr>
          <w:p w14:paraId="32F893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提供上门送餐服务，并且送达及时、准确；送餐工具清洁、卫生、密闭、保温</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814F4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2D1E116F">
            <w:pPr>
              <w:keepNext w:val="0"/>
              <w:keepLines w:val="0"/>
              <w:pageBreakBefore w:val="0"/>
              <w:kinsoku/>
              <w:wordWrap/>
              <w:overflowPunct/>
              <w:topLinePunct w:val="0"/>
              <w:autoSpaceDE/>
              <w:autoSpaceDN/>
              <w:bidi w:val="0"/>
              <w:adjustRightInd/>
              <w:snapToGrid/>
              <w:spacing w:line="300" w:lineRule="exact"/>
              <w:rPr>
                <w:rFonts w:hint="default" w:ascii="Arial" w:hAnsi="Arial" w:eastAsia="宋体" w:cs="Arial"/>
                <w:i w:val="0"/>
                <w:iCs w:val="0"/>
                <w:color w:val="000000"/>
                <w:sz w:val="24"/>
                <w:szCs w:val="24"/>
                <w:u w:val="none"/>
              </w:rPr>
            </w:pPr>
          </w:p>
        </w:tc>
      </w:tr>
      <w:tr w14:paraId="10076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64" w:type="dxa"/>
            <w:vMerge w:val="restart"/>
            <w:tcBorders>
              <w:top w:val="single" w:color="000000" w:sz="4" w:space="0"/>
              <w:left w:val="single" w:color="000000" w:sz="4" w:space="0"/>
              <w:bottom w:val="single" w:color="000000" w:sz="4" w:space="0"/>
              <w:right w:val="single" w:color="000000" w:sz="4" w:space="0"/>
            </w:tcBorders>
            <w:noWrap w:val="0"/>
            <w:vAlign w:val="center"/>
          </w:tcPr>
          <w:p w14:paraId="0E2733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书宋_GBK" w:hAnsi="方正书宋_GBK" w:eastAsia="方正书宋_GBK" w:cs="方正书宋_GBK"/>
                <w:i w:val="0"/>
                <w:iCs w:val="0"/>
                <w:color w:val="000000"/>
                <w:sz w:val="24"/>
                <w:szCs w:val="24"/>
                <w:u w:val="none"/>
              </w:rPr>
            </w:pPr>
            <w:r>
              <w:rPr>
                <w:rFonts w:hint="eastAsia" w:ascii="方正书宋_GBK" w:hAnsi="方正书宋_GBK" w:eastAsia="方正书宋_GBK" w:cs="方正书宋_GBK"/>
                <w:i w:val="0"/>
                <w:iCs w:val="0"/>
                <w:color w:val="000000"/>
                <w:kern w:val="0"/>
                <w:sz w:val="24"/>
                <w:szCs w:val="24"/>
                <w:u w:val="none"/>
                <w:lang w:val="en-US" w:eastAsia="zh-CN" w:bidi="ar"/>
              </w:rPr>
              <w:t>特色文化与娱</w:t>
            </w:r>
            <w:r>
              <w:rPr>
                <w:rFonts w:hint="eastAsia" w:ascii="方正书宋_GBK" w:hAnsi="方正书宋_GBK" w:eastAsia="方正书宋_GBK" w:cs="方正书宋_GBK"/>
                <w:i w:val="0"/>
                <w:iCs w:val="0"/>
                <w:color w:val="000000"/>
                <w:kern w:val="0"/>
                <w:sz w:val="24"/>
                <w:szCs w:val="24"/>
                <w:u w:val="none"/>
                <w:lang w:val="en-US" w:eastAsia="zh-CN" w:bidi="ar"/>
              </w:rPr>
              <w:br w:type="textWrapping"/>
            </w:r>
            <w:r>
              <w:rPr>
                <w:rFonts w:hint="eastAsia" w:ascii="方正书宋_GBK" w:hAnsi="方正书宋_GBK" w:eastAsia="方正书宋_GBK" w:cs="方正书宋_GBK"/>
                <w:i w:val="0"/>
                <w:iCs w:val="0"/>
                <w:color w:val="000000"/>
                <w:kern w:val="0"/>
                <w:sz w:val="24"/>
                <w:szCs w:val="24"/>
                <w:u w:val="none"/>
                <w:lang w:val="en-US" w:eastAsia="zh-CN" w:bidi="ar"/>
              </w:rPr>
              <w:t>乐服务及兴趣</w:t>
            </w:r>
            <w:r>
              <w:rPr>
                <w:rFonts w:hint="eastAsia" w:ascii="方正书宋_GBK" w:hAnsi="方正书宋_GBK" w:eastAsia="方正书宋_GBK" w:cs="方正书宋_GBK"/>
                <w:i w:val="0"/>
                <w:iCs w:val="0"/>
                <w:color w:val="000000"/>
                <w:kern w:val="0"/>
                <w:sz w:val="24"/>
                <w:szCs w:val="24"/>
                <w:u w:val="none"/>
                <w:lang w:val="en-US" w:eastAsia="zh-CN" w:bidi="ar"/>
              </w:rPr>
              <w:br w:type="textWrapping"/>
            </w:r>
            <w:r>
              <w:rPr>
                <w:rFonts w:hint="eastAsia" w:ascii="方正书宋_GBK" w:hAnsi="方正书宋_GBK" w:eastAsia="方正书宋_GBK" w:cs="方正书宋_GBK"/>
                <w:i w:val="0"/>
                <w:iCs w:val="0"/>
                <w:color w:val="000000"/>
                <w:kern w:val="0"/>
                <w:sz w:val="24"/>
                <w:szCs w:val="24"/>
                <w:u w:val="none"/>
                <w:lang w:val="en-US" w:eastAsia="zh-CN" w:bidi="ar"/>
              </w:rPr>
              <w:t>培训</w:t>
            </w:r>
          </w:p>
        </w:tc>
        <w:tc>
          <w:tcPr>
            <w:tcW w:w="9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7E62C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特色文化与娱乐服务</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DBCCE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D18</w:t>
            </w:r>
          </w:p>
        </w:tc>
        <w:tc>
          <w:tcPr>
            <w:tcW w:w="4858" w:type="dxa"/>
            <w:gridSpan w:val="2"/>
            <w:tcBorders>
              <w:top w:val="single" w:color="000000" w:sz="4" w:space="0"/>
              <w:left w:val="single" w:color="000000" w:sz="4" w:space="0"/>
              <w:bottom w:val="single" w:color="000000" w:sz="4" w:space="0"/>
              <w:right w:val="single" w:color="000000" w:sz="4" w:space="0"/>
            </w:tcBorders>
            <w:noWrap w:val="0"/>
            <w:vAlign w:val="center"/>
          </w:tcPr>
          <w:p w14:paraId="26B7F9F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可开设当地独有风土人情的特色区域研修班</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95ED7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678144BC">
            <w:pPr>
              <w:keepNext w:val="0"/>
              <w:keepLines w:val="0"/>
              <w:pageBreakBefore w:val="0"/>
              <w:kinsoku/>
              <w:wordWrap/>
              <w:overflowPunct/>
              <w:topLinePunct w:val="0"/>
              <w:autoSpaceDE/>
              <w:autoSpaceDN/>
              <w:bidi w:val="0"/>
              <w:adjustRightInd/>
              <w:snapToGrid/>
              <w:spacing w:line="300" w:lineRule="exact"/>
              <w:rPr>
                <w:rFonts w:hint="default" w:ascii="Arial" w:hAnsi="Arial" w:eastAsia="宋体" w:cs="Arial"/>
                <w:i w:val="0"/>
                <w:iCs w:val="0"/>
                <w:color w:val="000000"/>
                <w:sz w:val="24"/>
                <w:szCs w:val="24"/>
                <w:u w:val="none"/>
              </w:rPr>
            </w:pPr>
          </w:p>
        </w:tc>
      </w:tr>
      <w:tr w14:paraId="281D0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2" w:hRule="atLeast"/>
        </w:trPr>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4EFC6B">
            <w:pPr>
              <w:keepNext w:val="0"/>
              <w:keepLines w:val="0"/>
              <w:pageBreakBefore w:val="0"/>
              <w:kinsoku/>
              <w:wordWrap/>
              <w:overflowPunct/>
              <w:topLinePunct w:val="0"/>
              <w:autoSpaceDE/>
              <w:autoSpaceDN/>
              <w:bidi w:val="0"/>
              <w:adjustRightInd/>
              <w:snapToGrid/>
              <w:spacing w:line="300" w:lineRule="exact"/>
              <w:jc w:val="center"/>
              <w:rPr>
                <w:rFonts w:hint="eastAsia" w:ascii="方正书宋_GBK" w:hAnsi="方正书宋_GBK" w:eastAsia="方正书宋_GBK" w:cs="方正书宋_GBK"/>
                <w:i w:val="0"/>
                <w:iCs w:val="0"/>
                <w:color w:val="000000"/>
                <w:sz w:val="24"/>
                <w:szCs w:val="24"/>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D4F776">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3C9B8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D19</w:t>
            </w:r>
          </w:p>
        </w:tc>
        <w:tc>
          <w:tcPr>
            <w:tcW w:w="4858" w:type="dxa"/>
            <w:gridSpan w:val="2"/>
            <w:tcBorders>
              <w:top w:val="single" w:color="000000" w:sz="4" w:space="0"/>
              <w:left w:val="single" w:color="000000" w:sz="4" w:space="0"/>
              <w:bottom w:val="single" w:color="000000" w:sz="4" w:space="0"/>
              <w:right w:val="single" w:color="000000" w:sz="4" w:space="0"/>
            </w:tcBorders>
            <w:noWrap w:val="0"/>
            <w:vAlign w:val="center"/>
          </w:tcPr>
          <w:p w14:paraId="6E8E87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可开设常规兴趣班，例如书法、绘画、棋牌、瑜伽、太极拳、舞蹈、健身操、乒乓球、羽毛球、游戏、手工制作、烹饪等</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1DFF6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5532D973">
            <w:pPr>
              <w:keepNext w:val="0"/>
              <w:keepLines w:val="0"/>
              <w:pageBreakBefore w:val="0"/>
              <w:kinsoku/>
              <w:wordWrap/>
              <w:overflowPunct/>
              <w:topLinePunct w:val="0"/>
              <w:autoSpaceDE/>
              <w:autoSpaceDN/>
              <w:bidi w:val="0"/>
              <w:adjustRightInd/>
              <w:snapToGrid/>
              <w:spacing w:line="300" w:lineRule="exact"/>
              <w:rPr>
                <w:rFonts w:hint="default" w:ascii="Arial" w:hAnsi="Arial" w:eastAsia="宋体" w:cs="Arial"/>
                <w:i w:val="0"/>
                <w:iCs w:val="0"/>
                <w:color w:val="000000"/>
                <w:sz w:val="24"/>
                <w:szCs w:val="24"/>
                <w:u w:val="none"/>
              </w:rPr>
            </w:pPr>
          </w:p>
        </w:tc>
      </w:tr>
      <w:tr w14:paraId="38212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8" w:hRule="atLeast"/>
        </w:trPr>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3A6C12">
            <w:pPr>
              <w:keepNext w:val="0"/>
              <w:keepLines w:val="0"/>
              <w:pageBreakBefore w:val="0"/>
              <w:kinsoku/>
              <w:wordWrap/>
              <w:overflowPunct/>
              <w:topLinePunct w:val="0"/>
              <w:autoSpaceDE/>
              <w:autoSpaceDN/>
              <w:bidi w:val="0"/>
              <w:adjustRightInd/>
              <w:snapToGrid/>
              <w:spacing w:line="300" w:lineRule="exact"/>
              <w:jc w:val="center"/>
              <w:rPr>
                <w:rFonts w:hint="eastAsia" w:ascii="方正书宋_GBK" w:hAnsi="方正书宋_GBK" w:eastAsia="方正书宋_GBK" w:cs="方正书宋_GBK"/>
                <w:i w:val="0"/>
                <w:iCs w:val="0"/>
                <w:color w:val="000000"/>
                <w:sz w:val="24"/>
                <w:szCs w:val="24"/>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5130A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CB95F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D20</w:t>
            </w:r>
          </w:p>
        </w:tc>
        <w:tc>
          <w:tcPr>
            <w:tcW w:w="4858" w:type="dxa"/>
            <w:gridSpan w:val="2"/>
            <w:tcBorders>
              <w:top w:val="single" w:color="000000" w:sz="4" w:space="0"/>
              <w:left w:val="single" w:color="000000" w:sz="4" w:space="0"/>
              <w:bottom w:val="single" w:color="000000" w:sz="4" w:space="0"/>
              <w:right w:val="single" w:color="000000" w:sz="4" w:space="0"/>
            </w:tcBorders>
            <w:noWrap w:val="0"/>
            <w:vAlign w:val="center"/>
          </w:tcPr>
          <w:p w14:paraId="4D52D3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开展有专业人员指导的培训活动，比如开办知识讲座、面对面解答、观看影视资料、情景模仿及表演等</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A80A2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0365EE89">
            <w:pPr>
              <w:keepNext w:val="0"/>
              <w:keepLines w:val="0"/>
              <w:pageBreakBefore w:val="0"/>
              <w:kinsoku/>
              <w:wordWrap/>
              <w:overflowPunct/>
              <w:topLinePunct w:val="0"/>
              <w:autoSpaceDE/>
              <w:autoSpaceDN/>
              <w:bidi w:val="0"/>
              <w:adjustRightInd/>
              <w:snapToGrid/>
              <w:spacing w:line="300" w:lineRule="exact"/>
              <w:rPr>
                <w:rFonts w:hint="default" w:ascii="Arial" w:hAnsi="Arial" w:eastAsia="宋体" w:cs="Arial"/>
                <w:i w:val="0"/>
                <w:iCs w:val="0"/>
                <w:color w:val="000000"/>
                <w:sz w:val="24"/>
                <w:szCs w:val="24"/>
                <w:u w:val="none"/>
              </w:rPr>
            </w:pPr>
          </w:p>
        </w:tc>
      </w:tr>
      <w:tr w14:paraId="74004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9" w:hRule="atLeast"/>
        </w:trPr>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7B5346">
            <w:pPr>
              <w:keepNext w:val="0"/>
              <w:keepLines w:val="0"/>
              <w:pageBreakBefore w:val="0"/>
              <w:kinsoku/>
              <w:wordWrap/>
              <w:overflowPunct/>
              <w:topLinePunct w:val="0"/>
              <w:autoSpaceDE/>
              <w:autoSpaceDN/>
              <w:bidi w:val="0"/>
              <w:adjustRightInd/>
              <w:snapToGrid/>
              <w:spacing w:line="300" w:lineRule="exact"/>
              <w:jc w:val="center"/>
              <w:rPr>
                <w:rFonts w:hint="eastAsia" w:ascii="方正书宋_GBK" w:hAnsi="方正书宋_GBK" w:eastAsia="方正书宋_GBK" w:cs="方正书宋_GBK"/>
                <w:i w:val="0"/>
                <w:iCs w:val="0"/>
                <w:color w:val="000000"/>
                <w:sz w:val="24"/>
                <w:szCs w:val="24"/>
                <w:u w:val="none"/>
              </w:rPr>
            </w:pP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2F6D0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兴趣培训服务</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68404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D21</w:t>
            </w:r>
          </w:p>
        </w:tc>
        <w:tc>
          <w:tcPr>
            <w:tcW w:w="4858" w:type="dxa"/>
            <w:gridSpan w:val="2"/>
            <w:tcBorders>
              <w:top w:val="single" w:color="000000" w:sz="4" w:space="0"/>
              <w:left w:val="single" w:color="000000" w:sz="4" w:space="0"/>
              <w:bottom w:val="single" w:color="000000" w:sz="4" w:space="0"/>
              <w:right w:val="single" w:color="000000" w:sz="4" w:space="0"/>
            </w:tcBorders>
            <w:noWrap w:val="0"/>
            <w:vAlign w:val="center"/>
          </w:tcPr>
          <w:p w14:paraId="6834F72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服务的内容符合老年人的兴趣和需求，包括老年膳食营养、老年慢性病护理、常见疾病预防、保健养生、智能手机应用、安全教育等</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0BBE8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03FE3796">
            <w:pPr>
              <w:keepNext w:val="0"/>
              <w:keepLines w:val="0"/>
              <w:pageBreakBefore w:val="0"/>
              <w:kinsoku/>
              <w:wordWrap/>
              <w:overflowPunct/>
              <w:topLinePunct w:val="0"/>
              <w:autoSpaceDE/>
              <w:autoSpaceDN/>
              <w:bidi w:val="0"/>
              <w:adjustRightInd/>
              <w:snapToGrid/>
              <w:spacing w:line="300" w:lineRule="exact"/>
              <w:rPr>
                <w:rFonts w:hint="default" w:ascii="Arial" w:hAnsi="Arial" w:eastAsia="宋体" w:cs="Arial"/>
                <w:i w:val="0"/>
                <w:iCs w:val="0"/>
                <w:color w:val="000000"/>
                <w:sz w:val="24"/>
                <w:szCs w:val="24"/>
                <w:u w:val="none"/>
              </w:rPr>
            </w:pPr>
          </w:p>
        </w:tc>
      </w:tr>
      <w:tr w14:paraId="3B116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64" w:type="dxa"/>
            <w:vMerge w:val="restart"/>
            <w:tcBorders>
              <w:top w:val="single" w:color="000000" w:sz="4" w:space="0"/>
              <w:left w:val="single" w:color="000000" w:sz="4" w:space="0"/>
              <w:bottom w:val="single" w:color="000000" w:sz="4" w:space="0"/>
              <w:right w:val="single" w:color="000000" w:sz="4" w:space="0"/>
            </w:tcBorders>
            <w:noWrap w:val="0"/>
            <w:vAlign w:val="center"/>
          </w:tcPr>
          <w:p w14:paraId="7AE1FB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书宋_GBK" w:hAnsi="方正书宋_GBK" w:eastAsia="方正书宋_GBK" w:cs="方正书宋_GBK"/>
                <w:i w:val="0"/>
                <w:iCs w:val="0"/>
                <w:color w:val="000000"/>
                <w:sz w:val="24"/>
                <w:szCs w:val="24"/>
                <w:u w:val="none"/>
              </w:rPr>
            </w:pPr>
            <w:r>
              <w:rPr>
                <w:rFonts w:hint="eastAsia" w:ascii="方正书宋_GBK" w:hAnsi="方正书宋_GBK" w:eastAsia="方正书宋_GBK" w:cs="方正书宋_GBK"/>
                <w:i w:val="0"/>
                <w:iCs w:val="0"/>
                <w:color w:val="000000"/>
                <w:kern w:val="0"/>
                <w:sz w:val="24"/>
                <w:szCs w:val="24"/>
                <w:u w:val="none"/>
                <w:lang w:val="en-US" w:eastAsia="zh-CN" w:bidi="ar"/>
              </w:rPr>
              <w:t>特色康养服务</w:t>
            </w:r>
          </w:p>
        </w:tc>
        <w:tc>
          <w:tcPr>
            <w:tcW w:w="9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7ED89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康养服务内容</w:t>
            </w:r>
          </w:p>
        </w:tc>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14:paraId="1FF3AF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D22</w:t>
            </w:r>
          </w:p>
        </w:tc>
        <w:tc>
          <w:tcPr>
            <w:tcW w:w="3958" w:type="dxa"/>
            <w:vMerge w:val="restart"/>
            <w:tcBorders>
              <w:top w:val="single" w:color="000000" w:sz="4" w:space="0"/>
              <w:left w:val="single" w:color="000000" w:sz="4" w:space="0"/>
              <w:bottom w:val="single" w:color="000000" w:sz="4" w:space="0"/>
              <w:right w:val="single" w:color="000000" w:sz="4" w:space="0"/>
            </w:tcBorders>
            <w:noWrap w:val="0"/>
            <w:vAlign w:val="center"/>
          </w:tcPr>
          <w:p w14:paraId="50620B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提供老年人专项专科等一系列康养服务</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E2B34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糖尿病</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7C7F2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2CFCC4FB">
            <w:pPr>
              <w:keepNext w:val="0"/>
              <w:keepLines w:val="0"/>
              <w:pageBreakBefore w:val="0"/>
              <w:kinsoku/>
              <w:wordWrap/>
              <w:overflowPunct/>
              <w:topLinePunct w:val="0"/>
              <w:autoSpaceDE/>
              <w:autoSpaceDN/>
              <w:bidi w:val="0"/>
              <w:adjustRightInd/>
              <w:snapToGrid/>
              <w:spacing w:line="300" w:lineRule="exact"/>
              <w:rPr>
                <w:rFonts w:hint="default" w:ascii="Arial" w:hAnsi="Arial" w:eastAsia="宋体" w:cs="Arial"/>
                <w:i w:val="0"/>
                <w:iCs w:val="0"/>
                <w:color w:val="000000"/>
                <w:sz w:val="24"/>
                <w:szCs w:val="24"/>
                <w:u w:val="none"/>
              </w:rPr>
            </w:pPr>
          </w:p>
        </w:tc>
      </w:tr>
      <w:tr w14:paraId="03E25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0A6B57">
            <w:pPr>
              <w:keepNext w:val="0"/>
              <w:keepLines w:val="0"/>
              <w:pageBreakBefore w:val="0"/>
              <w:kinsoku/>
              <w:wordWrap/>
              <w:overflowPunct/>
              <w:topLinePunct w:val="0"/>
              <w:autoSpaceDE/>
              <w:autoSpaceDN/>
              <w:bidi w:val="0"/>
              <w:adjustRightInd/>
              <w:snapToGrid/>
              <w:spacing w:line="300" w:lineRule="exact"/>
              <w:jc w:val="center"/>
              <w:rPr>
                <w:rFonts w:hint="eastAsia" w:ascii="方正书宋_GBK" w:hAnsi="方正书宋_GBK" w:eastAsia="方正书宋_GBK" w:cs="方正书宋_GBK"/>
                <w:i w:val="0"/>
                <w:iCs w:val="0"/>
                <w:color w:val="000000"/>
                <w:sz w:val="24"/>
                <w:szCs w:val="24"/>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8BDE4E">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38A8C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39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7B779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5B344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慢性</w:t>
            </w:r>
          </w:p>
          <w:p w14:paraId="6EDD4B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疾病</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594E8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0F43001B">
            <w:pPr>
              <w:keepNext w:val="0"/>
              <w:keepLines w:val="0"/>
              <w:pageBreakBefore w:val="0"/>
              <w:kinsoku/>
              <w:wordWrap/>
              <w:overflowPunct/>
              <w:topLinePunct w:val="0"/>
              <w:autoSpaceDE/>
              <w:autoSpaceDN/>
              <w:bidi w:val="0"/>
              <w:adjustRightInd/>
              <w:snapToGrid/>
              <w:spacing w:line="300" w:lineRule="exact"/>
              <w:rPr>
                <w:rFonts w:hint="default" w:ascii="Arial" w:hAnsi="Arial" w:eastAsia="宋体" w:cs="Arial"/>
                <w:i w:val="0"/>
                <w:iCs w:val="0"/>
                <w:color w:val="000000"/>
                <w:sz w:val="24"/>
                <w:szCs w:val="24"/>
                <w:u w:val="none"/>
              </w:rPr>
            </w:pPr>
          </w:p>
        </w:tc>
      </w:tr>
      <w:tr w14:paraId="5C5E2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12C72C">
            <w:pPr>
              <w:keepNext w:val="0"/>
              <w:keepLines w:val="0"/>
              <w:pageBreakBefore w:val="0"/>
              <w:kinsoku/>
              <w:wordWrap/>
              <w:overflowPunct/>
              <w:topLinePunct w:val="0"/>
              <w:autoSpaceDE/>
              <w:autoSpaceDN/>
              <w:bidi w:val="0"/>
              <w:adjustRightInd/>
              <w:snapToGrid/>
              <w:spacing w:line="300" w:lineRule="exact"/>
              <w:jc w:val="center"/>
              <w:rPr>
                <w:rFonts w:hint="eastAsia" w:ascii="方正书宋_GBK" w:hAnsi="方正书宋_GBK" w:eastAsia="方正书宋_GBK" w:cs="方正书宋_GBK"/>
                <w:i w:val="0"/>
                <w:iCs w:val="0"/>
                <w:color w:val="000000"/>
                <w:sz w:val="24"/>
                <w:szCs w:val="24"/>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F0FEB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17371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39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6AD9D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94328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眼科</w:t>
            </w:r>
          </w:p>
          <w:p w14:paraId="7CDFE9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疾病</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E6461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591E5BB9">
            <w:pPr>
              <w:keepNext w:val="0"/>
              <w:keepLines w:val="0"/>
              <w:pageBreakBefore w:val="0"/>
              <w:kinsoku/>
              <w:wordWrap/>
              <w:overflowPunct/>
              <w:topLinePunct w:val="0"/>
              <w:autoSpaceDE/>
              <w:autoSpaceDN/>
              <w:bidi w:val="0"/>
              <w:adjustRightInd/>
              <w:snapToGrid/>
              <w:spacing w:line="300" w:lineRule="exact"/>
              <w:rPr>
                <w:rFonts w:hint="default" w:ascii="Arial" w:hAnsi="Arial" w:eastAsia="宋体" w:cs="Arial"/>
                <w:i w:val="0"/>
                <w:iCs w:val="0"/>
                <w:color w:val="000000"/>
                <w:sz w:val="24"/>
                <w:szCs w:val="24"/>
                <w:u w:val="none"/>
              </w:rPr>
            </w:pPr>
          </w:p>
        </w:tc>
      </w:tr>
      <w:tr w14:paraId="30D1C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115C6F">
            <w:pPr>
              <w:keepNext w:val="0"/>
              <w:keepLines w:val="0"/>
              <w:pageBreakBefore w:val="0"/>
              <w:kinsoku/>
              <w:wordWrap/>
              <w:overflowPunct/>
              <w:topLinePunct w:val="0"/>
              <w:autoSpaceDE/>
              <w:autoSpaceDN/>
              <w:bidi w:val="0"/>
              <w:adjustRightInd/>
              <w:snapToGrid/>
              <w:spacing w:line="300" w:lineRule="exact"/>
              <w:jc w:val="center"/>
              <w:rPr>
                <w:rFonts w:hint="eastAsia" w:ascii="方正书宋_GBK" w:hAnsi="方正书宋_GBK" w:eastAsia="方正书宋_GBK" w:cs="方正书宋_GBK"/>
                <w:i w:val="0"/>
                <w:iCs w:val="0"/>
                <w:color w:val="000000"/>
                <w:sz w:val="24"/>
                <w:szCs w:val="24"/>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0FF8F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3165D7">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39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45684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DE345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中医</w:t>
            </w:r>
          </w:p>
          <w:p w14:paraId="315CE5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药膳</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DEA45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416C7583">
            <w:pPr>
              <w:keepNext w:val="0"/>
              <w:keepLines w:val="0"/>
              <w:pageBreakBefore w:val="0"/>
              <w:kinsoku/>
              <w:wordWrap/>
              <w:overflowPunct/>
              <w:topLinePunct w:val="0"/>
              <w:autoSpaceDE/>
              <w:autoSpaceDN/>
              <w:bidi w:val="0"/>
              <w:adjustRightInd/>
              <w:snapToGrid/>
              <w:spacing w:line="300" w:lineRule="exact"/>
              <w:rPr>
                <w:rFonts w:hint="default" w:ascii="Arial" w:hAnsi="Arial" w:eastAsia="宋体" w:cs="Arial"/>
                <w:i w:val="0"/>
                <w:iCs w:val="0"/>
                <w:color w:val="000000"/>
                <w:sz w:val="24"/>
                <w:szCs w:val="24"/>
                <w:u w:val="none"/>
              </w:rPr>
            </w:pPr>
          </w:p>
        </w:tc>
      </w:tr>
    </w:tbl>
    <w:p w14:paraId="36628C5A">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附表6</w:t>
      </w:r>
    </w:p>
    <w:p w14:paraId="660E49B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方正小标宋简体" w:hAnsi="方正小标宋简体" w:eastAsia="方正小标宋简体" w:cs="方正小标宋简体"/>
          <w:b/>
          <w:bCs/>
          <w:sz w:val="44"/>
          <w:szCs w:val="44"/>
          <w:lang w:val="en-US" w:eastAsia="zh-CN"/>
        </w:rPr>
      </w:pPr>
      <w:r>
        <w:rPr>
          <w:rFonts w:hint="default" w:ascii="方正小标宋简体" w:hAnsi="方正小标宋简体" w:eastAsia="方正小标宋简体" w:cs="方正小标宋简体"/>
          <w:b/>
          <w:bCs/>
          <w:sz w:val="44"/>
          <w:szCs w:val="44"/>
          <w:lang w:val="en-US" w:eastAsia="zh-CN"/>
        </w:rPr>
        <w:t>加</w:t>
      </w:r>
      <w:r>
        <w:rPr>
          <w:rFonts w:hint="eastAsia" w:ascii="方正小标宋简体" w:hAnsi="方正小标宋简体" w:eastAsia="方正小标宋简体" w:cs="方正小标宋简体"/>
          <w:b/>
          <w:bCs/>
          <w:sz w:val="44"/>
          <w:szCs w:val="44"/>
          <w:lang w:val="en-US" w:eastAsia="zh-CN"/>
        </w:rPr>
        <w:t>分条件</w:t>
      </w:r>
      <w:r>
        <w:rPr>
          <w:rFonts w:hint="default" w:ascii="方正小标宋简体" w:hAnsi="方正小标宋简体" w:eastAsia="方正小标宋简体" w:cs="方正小标宋简体"/>
          <w:b/>
          <w:bCs/>
          <w:sz w:val="44"/>
          <w:szCs w:val="44"/>
          <w:lang w:val="en-US" w:eastAsia="zh-CN"/>
        </w:rPr>
        <w:t>(6分)</w:t>
      </w:r>
    </w:p>
    <w:tbl>
      <w:tblPr>
        <w:tblStyle w:val="5"/>
        <w:tblW w:w="9187"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4"/>
        <w:gridCol w:w="952"/>
        <w:gridCol w:w="883"/>
        <w:gridCol w:w="4834"/>
        <w:gridCol w:w="862"/>
        <w:gridCol w:w="792"/>
      </w:tblGrid>
      <w:tr w14:paraId="2FB63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64" w:type="dxa"/>
            <w:tcBorders>
              <w:top w:val="single" w:color="000000" w:sz="4" w:space="0"/>
              <w:left w:val="single" w:color="000000" w:sz="4" w:space="0"/>
              <w:bottom w:val="single" w:color="000000" w:sz="4" w:space="0"/>
              <w:right w:val="single" w:color="000000" w:sz="4" w:space="0"/>
            </w:tcBorders>
            <w:noWrap w:val="0"/>
            <w:vAlign w:val="center"/>
          </w:tcPr>
          <w:p w14:paraId="6188F77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CESI黑体-GB2312" w:hAnsi="CESI黑体-GB2312" w:eastAsia="CESI黑体-GB2312" w:cs="CESI黑体-GB2312"/>
                <w:i w:val="0"/>
                <w:iCs w:val="0"/>
                <w:color w:val="000000"/>
                <w:sz w:val="24"/>
                <w:szCs w:val="24"/>
                <w:u w:val="none"/>
              </w:rPr>
            </w:pPr>
            <w:r>
              <w:rPr>
                <w:rFonts w:hint="default" w:ascii="CESI黑体-GB2312" w:hAnsi="CESI黑体-GB2312" w:eastAsia="CESI黑体-GB2312" w:cs="CESI黑体-GB2312"/>
                <w:i w:val="0"/>
                <w:iCs w:val="0"/>
                <w:color w:val="000000"/>
                <w:kern w:val="0"/>
                <w:sz w:val="24"/>
                <w:szCs w:val="24"/>
                <w:u w:val="none"/>
                <w:lang w:val="en-US" w:eastAsia="zh-CN" w:bidi="ar"/>
              </w:rPr>
              <w:t>评定                                                                                                                                                                                                                            项目</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531476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CESI黑体-GB2312" w:hAnsi="CESI黑体-GB2312" w:eastAsia="CESI黑体-GB2312" w:cs="CESI黑体-GB2312"/>
                <w:i w:val="0"/>
                <w:iCs w:val="0"/>
                <w:color w:val="000000"/>
                <w:sz w:val="24"/>
                <w:szCs w:val="24"/>
                <w:u w:val="none"/>
              </w:rPr>
            </w:pPr>
            <w:r>
              <w:rPr>
                <w:rFonts w:hint="default" w:ascii="CESI黑体-GB2312" w:hAnsi="CESI黑体-GB2312" w:eastAsia="CESI黑体-GB2312" w:cs="CESI黑体-GB2312"/>
                <w:i w:val="0"/>
                <w:iCs w:val="0"/>
                <w:color w:val="000000"/>
                <w:kern w:val="0"/>
                <w:sz w:val="24"/>
                <w:szCs w:val="24"/>
                <w:u w:val="none"/>
                <w:lang w:val="en-US" w:eastAsia="zh-CN" w:bidi="ar"/>
              </w:rPr>
              <w:t>分项</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8A9ED7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CESI黑体-GB2312" w:hAnsi="CESI黑体-GB2312" w:eastAsia="CESI黑体-GB2312" w:cs="CESI黑体-GB2312"/>
                <w:i w:val="0"/>
                <w:iCs w:val="0"/>
                <w:color w:val="000000"/>
                <w:sz w:val="24"/>
                <w:szCs w:val="24"/>
                <w:u w:val="none"/>
              </w:rPr>
            </w:pPr>
            <w:r>
              <w:rPr>
                <w:rFonts w:hint="default" w:ascii="CESI黑体-GB2312" w:hAnsi="CESI黑体-GB2312" w:eastAsia="CESI黑体-GB2312" w:cs="CESI黑体-GB2312"/>
                <w:i w:val="0"/>
                <w:iCs w:val="0"/>
                <w:color w:val="000000"/>
                <w:kern w:val="0"/>
                <w:sz w:val="24"/>
                <w:szCs w:val="24"/>
                <w:u w:val="none"/>
                <w:lang w:val="en-US" w:eastAsia="zh-CN" w:bidi="ar"/>
              </w:rPr>
              <w:t>子项                                                                                                                                                                                                                                序号</w:t>
            </w:r>
          </w:p>
        </w:tc>
        <w:tc>
          <w:tcPr>
            <w:tcW w:w="4834" w:type="dxa"/>
            <w:tcBorders>
              <w:top w:val="single" w:color="000000" w:sz="4" w:space="0"/>
              <w:left w:val="single" w:color="000000" w:sz="4" w:space="0"/>
              <w:bottom w:val="single" w:color="000000" w:sz="4" w:space="0"/>
              <w:right w:val="nil"/>
            </w:tcBorders>
            <w:noWrap w:val="0"/>
            <w:vAlign w:val="center"/>
          </w:tcPr>
          <w:p w14:paraId="72DA11F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CESI黑体-GB2312" w:hAnsi="CESI黑体-GB2312" w:eastAsia="CESI黑体-GB2312" w:cs="CESI黑体-GB2312"/>
                <w:i w:val="0"/>
                <w:iCs w:val="0"/>
                <w:color w:val="000000"/>
                <w:sz w:val="24"/>
                <w:szCs w:val="24"/>
                <w:u w:val="none"/>
              </w:rPr>
            </w:pPr>
            <w:r>
              <w:rPr>
                <w:rFonts w:hint="default" w:ascii="CESI黑体-GB2312" w:hAnsi="CESI黑体-GB2312" w:eastAsia="CESI黑体-GB2312" w:cs="CESI黑体-GB2312"/>
                <w:i w:val="0"/>
                <w:iCs w:val="0"/>
                <w:color w:val="000000"/>
                <w:kern w:val="0"/>
                <w:sz w:val="24"/>
                <w:szCs w:val="24"/>
                <w:u w:val="none"/>
                <w:lang w:val="en-US" w:eastAsia="zh-CN" w:bidi="ar"/>
              </w:rPr>
              <w:t>定性定量</w:t>
            </w:r>
            <w:r>
              <w:rPr>
                <w:rFonts w:hint="eastAsia" w:ascii="CESI黑体-GB2312" w:hAnsi="CESI黑体-GB2312" w:eastAsia="CESI黑体-GB2312" w:cs="CESI黑体-GB2312"/>
                <w:i w:val="0"/>
                <w:iCs w:val="0"/>
                <w:color w:val="000000"/>
                <w:kern w:val="0"/>
                <w:sz w:val="24"/>
                <w:szCs w:val="24"/>
                <w:u w:val="none"/>
                <w:lang w:val="en-US" w:eastAsia="zh-CN" w:bidi="ar"/>
              </w:rPr>
              <w:t>条件</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77A2B9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CESI黑体-GB2312" w:hAnsi="CESI黑体-GB2312" w:eastAsia="CESI黑体-GB2312" w:cs="CESI黑体-GB2312"/>
                <w:i w:val="0"/>
                <w:iCs w:val="0"/>
                <w:color w:val="000000"/>
                <w:sz w:val="24"/>
                <w:szCs w:val="24"/>
                <w:u w:val="none"/>
              </w:rPr>
            </w:pPr>
            <w:r>
              <w:rPr>
                <w:rFonts w:hint="default" w:ascii="CESI黑体-GB2312" w:hAnsi="CESI黑体-GB2312" w:eastAsia="CESI黑体-GB2312" w:cs="CESI黑体-GB2312"/>
                <w:i w:val="0"/>
                <w:iCs w:val="0"/>
                <w:color w:val="000000"/>
                <w:kern w:val="0"/>
                <w:sz w:val="24"/>
                <w:szCs w:val="24"/>
                <w:u w:val="none"/>
                <w:lang w:val="en-US" w:eastAsia="zh-CN" w:bidi="ar"/>
              </w:rPr>
              <w:t>分值</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ABEC20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CESI黑体-GB2312" w:hAnsi="CESI黑体-GB2312" w:eastAsia="CESI黑体-GB2312" w:cs="CESI黑体-GB2312"/>
                <w:i w:val="0"/>
                <w:iCs w:val="0"/>
                <w:color w:val="000000"/>
                <w:sz w:val="24"/>
                <w:szCs w:val="24"/>
                <w:u w:val="none"/>
              </w:rPr>
            </w:pPr>
            <w:r>
              <w:rPr>
                <w:rFonts w:hint="default" w:ascii="CESI黑体-GB2312" w:hAnsi="CESI黑体-GB2312" w:eastAsia="CESI黑体-GB2312" w:cs="CESI黑体-GB2312"/>
                <w:i w:val="0"/>
                <w:iCs w:val="0"/>
                <w:color w:val="000000"/>
                <w:kern w:val="0"/>
                <w:sz w:val="24"/>
                <w:szCs w:val="24"/>
                <w:u w:val="none"/>
                <w:lang w:val="en-US" w:eastAsia="zh-CN" w:bidi="ar"/>
              </w:rPr>
              <w:t>评分</w:t>
            </w:r>
          </w:p>
        </w:tc>
      </w:tr>
      <w:tr w14:paraId="68C5F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864" w:type="dxa"/>
            <w:vMerge w:val="restart"/>
            <w:tcBorders>
              <w:top w:val="single" w:color="000000" w:sz="4" w:space="0"/>
              <w:left w:val="single" w:color="000000" w:sz="4" w:space="0"/>
              <w:bottom w:val="nil"/>
              <w:right w:val="single" w:color="000000" w:sz="4" w:space="0"/>
            </w:tcBorders>
            <w:noWrap w:val="0"/>
            <w:vAlign w:val="center"/>
          </w:tcPr>
          <w:p w14:paraId="059B3F4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书宋_GBK" w:hAnsi="方正书宋_GBK" w:eastAsia="方正书宋_GBK" w:cs="方正书宋_GBK"/>
                <w:i w:val="0"/>
                <w:iCs w:val="0"/>
                <w:color w:val="000000"/>
                <w:kern w:val="0"/>
                <w:sz w:val="24"/>
                <w:szCs w:val="24"/>
                <w:u w:val="none"/>
                <w:lang w:val="en-US" w:eastAsia="zh-CN" w:bidi="ar"/>
              </w:rPr>
            </w:pPr>
            <w:r>
              <w:rPr>
                <w:rFonts w:hint="eastAsia" w:ascii="方正书宋_GBK" w:hAnsi="方正书宋_GBK" w:eastAsia="方正书宋_GBK" w:cs="方正书宋_GBK"/>
                <w:i w:val="0"/>
                <w:iCs w:val="0"/>
                <w:color w:val="000000"/>
                <w:kern w:val="0"/>
                <w:sz w:val="24"/>
                <w:szCs w:val="24"/>
                <w:u w:val="none"/>
                <w:lang w:val="en-US" w:eastAsia="zh-CN" w:bidi="ar"/>
              </w:rPr>
              <w:t>智能化设施设备</w:t>
            </w:r>
          </w:p>
          <w:p w14:paraId="1BD16A83">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方正书宋_GBK" w:hAnsi="方正书宋_GBK" w:eastAsia="方正书宋_GBK" w:cs="方正书宋_GBK"/>
                <w:i w:val="0"/>
                <w:iCs w:val="0"/>
                <w:color w:val="000000"/>
                <w:kern w:val="0"/>
                <w:sz w:val="24"/>
                <w:szCs w:val="24"/>
                <w:u w:val="none"/>
                <w:lang w:val="en-US" w:eastAsia="zh-CN" w:bidi="ar"/>
              </w:rPr>
            </w:pP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982870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智能化 设备</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7E6978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E01</w:t>
            </w:r>
          </w:p>
        </w:tc>
        <w:tc>
          <w:tcPr>
            <w:tcW w:w="4834" w:type="dxa"/>
            <w:tcBorders>
              <w:top w:val="single" w:color="000000" w:sz="4" w:space="0"/>
              <w:left w:val="single" w:color="000000" w:sz="4" w:space="0"/>
              <w:bottom w:val="single" w:color="000000" w:sz="4" w:space="0"/>
              <w:right w:val="nil"/>
            </w:tcBorders>
            <w:noWrap w:val="0"/>
            <w:vAlign w:val="center"/>
          </w:tcPr>
          <w:p w14:paraId="29F9BEB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卫生间设置智能化马桶</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C6C258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5EEE2D0">
            <w:pPr>
              <w:keepNext w:val="0"/>
              <w:keepLines w:val="0"/>
              <w:pageBreakBefore w:val="0"/>
              <w:kinsoku/>
              <w:wordWrap/>
              <w:overflowPunct/>
              <w:topLinePunct w:val="0"/>
              <w:autoSpaceDE/>
              <w:autoSpaceDN/>
              <w:bidi w:val="0"/>
              <w:adjustRightInd/>
              <w:snapToGrid/>
              <w:spacing w:line="500" w:lineRule="exact"/>
              <w:rPr>
                <w:rFonts w:hint="eastAsia" w:ascii="Arial" w:hAnsi="Arial" w:eastAsia="宋体" w:cs="Arial"/>
                <w:i w:val="0"/>
                <w:iCs w:val="0"/>
                <w:color w:val="000000"/>
                <w:sz w:val="24"/>
                <w:szCs w:val="24"/>
                <w:u w:val="none"/>
              </w:rPr>
            </w:pPr>
          </w:p>
        </w:tc>
      </w:tr>
      <w:tr w14:paraId="0714A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0" w:hRule="atLeast"/>
        </w:trPr>
        <w:tc>
          <w:tcPr>
            <w:tcW w:w="864" w:type="dxa"/>
            <w:vMerge w:val="continue"/>
            <w:tcBorders>
              <w:top w:val="single" w:color="000000" w:sz="4" w:space="0"/>
              <w:left w:val="single" w:color="000000" w:sz="4" w:space="0"/>
              <w:bottom w:val="nil"/>
              <w:right w:val="single" w:color="000000" w:sz="4" w:space="0"/>
            </w:tcBorders>
            <w:noWrap w:val="0"/>
            <w:vAlign w:val="center"/>
          </w:tcPr>
          <w:p w14:paraId="3DCD1824">
            <w:pPr>
              <w:keepNext w:val="0"/>
              <w:keepLines w:val="0"/>
              <w:pageBreakBefore w:val="0"/>
              <w:kinsoku/>
              <w:wordWrap/>
              <w:overflowPunct/>
              <w:topLinePunct w:val="0"/>
              <w:autoSpaceDE/>
              <w:autoSpaceDN/>
              <w:bidi w:val="0"/>
              <w:adjustRightInd/>
              <w:snapToGrid/>
              <w:spacing w:line="500" w:lineRule="exact"/>
              <w:jc w:val="center"/>
              <w:rPr>
                <w:rFonts w:hint="eastAsia" w:ascii="方正书宋_GBK" w:hAnsi="方正书宋_GBK" w:eastAsia="方正书宋_GBK" w:cs="方正书宋_GBK"/>
                <w:i w:val="0"/>
                <w:iCs w:val="0"/>
                <w:color w:val="000000"/>
                <w:sz w:val="24"/>
                <w:szCs w:val="24"/>
                <w:u w:val="none"/>
              </w:rPr>
            </w:pP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7AAC95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防走失 装置</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85E222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E02</w:t>
            </w:r>
          </w:p>
        </w:tc>
        <w:tc>
          <w:tcPr>
            <w:tcW w:w="4834" w:type="dxa"/>
            <w:tcBorders>
              <w:top w:val="single" w:color="000000" w:sz="4" w:space="0"/>
              <w:left w:val="single" w:color="000000" w:sz="4" w:space="0"/>
              <w:bottom w:val="single" w:color="000000" w:sz="4" w:space="0"/>
              <w:right w:val="nil"/>
            </w:tcBorders>
            <w:noWrap w:val="0"/>
            <w:vAlign w:val="center"/>
          </w:tcPr>
          <w:p w14:paraId="35D89468">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用于监测失智老年人或其他精神障碍老年人定位，避免老年人走失，包括防走失手环、防走失胸卡等</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0253E9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25082B1">
            <w:pPr>
              <w:keepNext w:val="0"/>
              <w:keepLines w:val="0"/>
              <w:pageBreakBefore w:val="0"/>
              <w:kinsoku/>
              <w:wordWrap/>
              <w:overflowPunct/>
              <w:topLinePunct w:val="0"/>
              <w:autoSpaceDE/>
              <w:autoSpaceDN/>
              <w:bidi w:val="0"/>
              <w:adjustRightInd/>
              <w:snapToGrid/>
              <w:spacing w:line="500" w:lineRule="exact"/>
              <w:rPr>
                <w:rFonts w:hint="default" w:ascii="Arial" w:hAnsi="Arial" w:eastAsia="宋体" w:cs="Arial"/>
                <w:i w:val="0"/>
                <w:iCs w:val="0"/>
                <w:color w:val="000000"/>
                <w:sz w:val="24"/>
                <w:szCs w:val="24"/>
                <w:u w:val="none"/>
              </w:rPr>
            </w:pPr>
          </w:p>
        </w:tc>
      </w:tr>
      <w:tr w14:paraId="43620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5" w:hRule="atLeast"/>
        </w:trPr>
        <w:tc>
          <w:tcPr>
            <w:tcW w:w="864" w:type="dxa"/>
            <w:vMerge w:val="continue"/>
            <w:tcBorders>
              <w:top w:val="single" w:color="000000" w:sz="4" w:space="0"/>
              <w:left w:val="single" w:color="000000" w:sz="4" w:space="0"/>
              <w:bottom w:val="nil"/>
              <w:right w:val="single" w:color="000000" w:sz="4" w:space="0"/>
            </w:tcBorders>
            <w:noWrap w:val="0"/>
            <w:vAlign w:val="center"/>
          </w:tcPr>
          <w:p w14:paraId="028B7FE5">
            <w:pPr>
              <w:keepNext w:val="0"/>
              <w:keepLines w:val="0"/>
              <w:pageBreakBefore w:val="0"/>
              <w:kinsoku/>
              <w:wordWrap/>
              <w:overflowPunct/>
              <w:topLinePunct w:val="0"/>
              <w:autoSpaceDE/>
              <w:autoSpaceDN/>
              <w:bidi w:val="0"/>
              <w:adjustRightInd/>
              <w:snapToGrid/>
              <w:spacing w:line="500" w:lineRule="exact"/>
              <w:jc w:val="center"/>
              <w:rPr>
                <w:rFonts w:hint="eastAsia" w:ascii="方正书宋_GBK" w:hAnsi="方正书宋_GBK" w:eastAsia="方正书宋_GBK" w:cs="方正书宋_GBK"/>
                <w:i w:val="0"/>
                <w:iCs w:val="0"/>
                <w:color w:val="000000"/>
                <w:sz w:val="24"/>
                <w:szCs w:val="24"/>
                <w:u w:val="none"/>
              </w:rPr>
            </w:pP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87A408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安全监控装置</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CE702E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E03</w:t>
            </w:r>
          </w:p>
        </w:tc>
        <w:tc>
          <w:tcPr>
            <w:tcW w:w="4834" w:type="dxa"/>
            <w:tcBorders>
              <w:top w:val="single" w:color="000000" w:sz="4" w:space="0"/>
              <w:left w:val="single" w:color="000000" w:sz="4" w:space="0"/>
              <w:bottom w:val="single" w:color="000000" w:sz="4" w:space="0"/>
              <w:right w:val="nil"/>
            </w:tcBorders>
            <w:noWrap w:val="0"/>
            <w:vAlign w:val="center"/>
          </w:tcPr>
          <w:p w14:paraId="486029CF">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佩戴于人体或安装在居家环境中，用于监测老年人动作或者居室环境，发生险情时及时报警。包</w:t>
            </w:r>
            <w:r>
              <w:rPr>
                <w:rFonts w:hint="eastAsia" w:ascii="宋体" w:hAnsi="宋体" w:cs="宋体"/>
                <w:i w:val="0"/>
                <w:iCs w:val="0"/>
                <w:color w:val="000000"/>
                <w:kern w:val="0"/>
                <w:sz w:val="24"/>
                <w:szCs w:val="24"/>
                <w:u w:val="none"/>
                <w:lang w:val="en-US" w:eastAsia="zh-CN" w:bidi="ar"/>
              </w:rPr>
              <w:t>括</w:t>
            </w:r>
            <w:r>
              <w:rPr>
                <w:rFonts w:hint="eastAsia" w:ascii="宋体" w:hAnsi="宋体" w:eastAsia="宋体" w:cs="宋体"/>
                <w:i w:val="0"/>
                <w:iCs w:val="0"/>
                <w:color w:val="000000"/>
                <w:kern w:val="0"/>
                <w:sz w:val="24"/>
                <w:szCs w:val="24"/>
                <w:u w:val="none"/>
                <w:lang w:val="en-US" w:eastAsia="zh-CN" w:bidi="ar"/>
              </w:rPr>
              <w:t>红外探测器、紧急呼叫器、烟雾/煤气泄露</w:t>
            </w:r>
            <w:r>
              <w:rPr>
                <w:rFonts w:hint="default" w:ascii="宋体" w:hAnsi="宋体" w:cs="宋体"/>
                <w:i w:val="0"/>
                <w:iCs w:val="0"/>
                <w:color w:val="000000"/>
                <w:kern w:val="0"/>
                <w:sz w:val="24"/>
                <w:szCs w:val="24"/>
                <w:u w:val="none"/>
                <w:lang w:val="en" w:eastAsia="zh-CN" w:bidi="ar"/>
              </w:rPr>
              <w:t>/</w:t>
            </w:r>
            <w:r>
              <w:rPr>
                <w:rFonts w:hint="eastAsia" w:ascii="宋体" w:hAnsi="宋体" w:eastAsia="宋体" w:cs="宋体"/>
                <w:i w:val="0"/>
                <w:iCs w:val="0"/>
                <w:color w:val="000000"/>
                <w:kern w:val="0"/>
                <w:sz w:val="24"/>
                <w:szCs w:val="24"/>
                <w:u w:val="none"/>
                <w:lang w:val="en-US" w:eastAsia="zh-CN" w:bidi="ar"/>
              </w:rPr>
              <w:t>溢水报警器等</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D69176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FD751DD">
            <w:pPr>
              <w:keepNext w:val="0"/>
              <w:keepLines w:val="0"/>
              <w:pageBreakBefore w:val="0"/>
              <w:kinsoku/>
              <w:wordWrap/>
              <w:overflowPunct/>
              <w:topLinePunct w:val="0"/>
              <w:autoSpaceDE/>
              <w:autoSpaceDN/>
              <w:bidi w:val="0"/>
              <w:adjustRightInd/>
              <w:snapToGrid/>
              <w:spacing w:line="500" w:lineRule="exact"/>
              <w:rPr>
                <w:rFonts w:hint="default" w:ascii="Arial" w:hAnsi="Arial" w:eastAsia="宋体" w:cs="Arial"/>
                <w:i w:val="0"/>
                <w:iCs w:val="0"/>
                <w:color w:val="000000"/>
                <w:sz w:val="24"/>
                <w:szCs w:val="24"/>
                <w:u w:val="none"/>
              </w:rPr>
            </w:pPr>
          </w:p>
        </w:tc>
      </w:tr>
      <w:tr w14:paraId="4F824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6" w:hRule="atLeast"/>
        </w:trPr>
        <w:tc>
          <w:tcPr>
            <w:tcW w:w="864" w:type="dxa"/>
            <w:vMerge w:val="continue"/>
            <w:tcBorders>
              <w:top w:val="single" w:color="000000" w:sz="4" w:space="0"/>
              <w:left w:val="single" w:color="000000" w:sz="4" w:space="0"/>
              <w:bottom w:val="single" w:color="auto" w:sz="4" w:space="0"/>
              <w:right w:val="single" w:color="000000" w:sz="4" w:space="0"/>
            </w:tcBorders>
            <w:noWrap w:val="0"/>
            <w:vAlign w:val="center"/>
          </w:tcPr>
          <w:p w14:paraId="2CB2A698">
            <w:pPr>
              <w:keepNext w:val="0"/>
              <w:keepLines w:val="0"/>
              <w:pageBreakBefore w:val="0"/>
              <w:kinsoku/>
              <w:wordWrap/>
              <w:overflowPunct/>
              <w:topLinePunct w:val="0"/>
              <w:autoSpaceDE/>
              <w:autoSpaceDN/>
              <w:bidi w:val="0"/>
              <w:adjustRightInd/>
              <w:snapToGrid/>
              <w:spacing w:line="500" w:lineRule="exact"/>
              <w:jc w:val="center"/>
              <w:rPr>
                <w:rFonts w:hint="eastAsia" w:ascii="方正书宋_GBK" w:hAnsi="方正书宋_GBK" w:eastAsia="方正书宋_GBK" w:cs="方正书宋_GBK"/>
                <w:i w:val="0"/>
                <w:iCs w:val="0"/>
                <w:color w:val="000000"/>
                <w:sz w:val="24"/>
                <w:szCs w:val="24"/>
                <w:u w:val="none"/>
              </w:rPr>
            </w:pPr>
          </w:p>
        </w:tc>
        <w:tc>
          <w:tcPr>
            <w:tcW w:w="952" w:type="dxa"/>
            <w:tcBorders>
              <w:top w:val="single" w:color="000000" w:sz="4" w:space="0"/>
              <w:left w:val="single" w:color="000000" w:sz="4" w:space="0"/>
              <w:bottom w:val="single" w:color="auto" w:sz="4" w:space="0"/>
              <w:right w:val="single" w:color="000000" w:sz="4" w:space="0"/>
            </w:tcBorders>
            <w:noWrap w:val="0"/>
            <w:vAlign w:val="center"/>
          </w:tcPr>
          <w:p w14:paraId="44CBD5B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生命体征监测设备</w:t>
            </w:r>
          </w:p>
        </w:tc>
        <w:tc>
          <w:tcPr>
            <w:tcW w:w="883" w:type="dxa"/>
            <w:tcBorders>
              <w:top w:val="single" w:color="000000" w:sz="4" w:space="0"/>
              <w:left w:val="single" w:color="000000" w:sz="4" w:space="0"/>
              <w:bottom w:val="single" w:color="auto" w:sz="4" w:space="0"/>
              <w:right w:val="single" w:color="000000" w:sz="4" w:space="0"/>
            </w:tcBorders>
            <w:noWrap w:val="0"/>
            <w:vAlign w:val="center"/>
          </w:tcPr>
          <w:p w14:paraId="2E9928B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E04</w:t>
            </w:r>
          </w:p>
        </w:tc>
        <w:tc>
          <w:tcPr>
            <w:tcW w:w="4834" w:type="dxa"/>
            <w:tcBorders>
              <w:top w:val="single" w:color="000000" w:sz="4" w:space="0"/>
              <w:left w:val="single" w:color="000000" w:sz="4" w:space="0"/>
              <w:bottom w:val="single" w:color="auto" w:sz="4" w:space="0"/>
              <w:right w:val="nil"/>
            </w:tcBorders>
            <w:noWrap w:val="0"/>
            <w:vAlign w:val="center"/>
          </w:tcPr>
          <w:p w14:paraId="5B11A25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支持有线/无线网络连接，动态监测和记录呼吸、心率等参数，离床感应，发现异常自动提醒</w:t>
            </w:r>
          </w:p>
        </w:tc>
        <w:tc>
          <w:tcPr>
            <w:tcW w:w="862" w:type="dxa"/>
            <w:tcBorders>
              <w:top w:val="single" w:color="000000" w:sz="4" w:space="0"/>
              <w:left w:val="single" w:color="000000" w:sz="4" w:space="0"/>
              <w:bottom w:val="single" w:color="auto" w:sz="4" w:space="0"/>
              <w:right w:val="single" w:color="000000" w:sz="4" w:space="0"/>
            </w:tcBorders>
            <w:noWrap w:val="0"/>
            <w:vAlign w:val="center"/>
          </w:tcPr>
          <w:p w14:paraId="08BBB2B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92" w:type="dxa"/>
            <w:tcBorders>
              <w:top w:val="single" w:color="000000" w:sz="4" w:space="0"/>
              <w:left w:val="single" w:color="000000" w:sz="4" w:space="0"/>
              <w:bottom w:val="single" w:color="auto" w:sz="4" w:space="0"/>
              <w:right w:val="single" w:color="000000" w:sz="4" w:space="0"/>
            </w:tcBorders>
            <w:noWrap w:val="0"/>
            <w:vAlign w:val="center"/>
          </w:tcPr>
          <w:p w14:paraId="4032924D">
            <w:pPr>
              <w:keepNext w:val="0"/>
              <w:keepLines w:val="0"/>
              <w:pageBreakBefore w:val="0"/>
              <w:kinsoku/>
              <w:wordWrap/>
              <w:overflowPunct/>
              <w:topLinePunct w:val="0"/>
              <w:autoSpaceDE/>
              <w:autoSpaceDN/>
              <w:bidi w:val="0"/>
              <w:adjustRightInd/>
              <w:snapToGrid/>
              <w:spacing w:line="500" w:lineRule="exact"/>
              <w:rPr>
                <w:rFonts w:hint="default" w:ascii="Arial" w:hAnsi="Arial" w:eastAsia="宋体" w:cs="Arial"/>
                <w:i w:val="0"/>
                <w:iCs w:val="0"/>
                <w:color w:val="000000"/>
                <w:sz w:val="24"/>
                <w:szCs w:val="24"/>
                <w:u w:val="none"/>
              </w:rPr>
            </w:pPr>
          </w:p>
        </w:tc>
      </w:tr>
    </w:tbl>
    <w:p w14:paraId="028BEB54">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4C448236">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黑体" w:hAnsi="黑体" w:eastAsia="黑体" w:cs="黑体"/>
          <w:sz w:val="32"/>
          <w:szCs w:val="32"/>
          <w:lang w:val="en-US" w:eastAsia="zh-CN"/>
        </w:rPr>
      </w:pPr>
    </w:p>
    <w:p w14:paraId="1B244A60">
      <w:pPr>
        <w:keepNext w:val="0"/>
        <w:keepLines w:val="0"/>
        <w:pageBreakBefore w:val="0"/>
        <w:widowControl w:val="0"/>
        <w:kinsoku/>
        <w:wordWrap/>
        <w:overflowPunct/>
        <w:topLinePunct w:val="0"/>
        <w:autoSpaceDE/>
        <w:autoSpaceDN/>
        <w:bidi w:val="0"/>
        <w:adjustRightInd/>
        <w:snapToGrid/>
        <w:spacing w:line="576" w:lineRule="exact"/>
        <w:jc w:val="center"/>
        <w:textAlignment w:val="auto"/>
      </w:pPr>
      <w:r>
        <w:rPr>
          <w:rFonts w:hint="eastAsia" w:ascii="方正小标宋简体" w:hAnsi="方正小标宋简体" w:eastAsia="方正小标宋简体" w:cs="方正小标宋简体"/>
          <w:b/>
          <w:bCs/>
          <w:sz w:val="44"/>
          <w:szCs w:val="44"/>
          <w:lang w:val="en-US" w:eastAsia="zh-CN"/>
        </w:rPr>
        <w:t>吉林省旅居养老服务机构推荐表</w:t>
      </w:r>
    </w:p>
    <w:tbl>
      <w:tblPr>
        <w:tblStyle w:val="10"/>
        <w:tblW w:w="9038" w:type="dxa"/>
        <w:tblInd w:w="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1"/>
        <w:gridCol w:w="1329"/>
        <w:gridCol w:w="1868"/>
        <w:gridCol w:w="1368"/>
        <w:gridCol w:w="1259"/>
        <w:gridCol w:w="1523"/>
      </w:tblGrid>
      <w:tr w14:paraId="68334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1691" w:type="dxa"/>
            <w:noWrap w:val="0"/>
            <w:vAlign w:val="center"/>
          </w:tcPr>
          <w:p w14:paraId="1193655F">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sz w:val="25"/>
                <w:szCs w:val="25"/>
              </w:rPr>
            </w:pPr>
            <w:r>
              <w:rPr>
                <w:b/>
                <w:bCs/>
                <w:spacing w:val="6"/>
                <w:sz w:val="25"/>
                <w:szCs w:val="25"/>
              </w:rPr>
              <w:t>名称</w:t>
            </w:r>
          </w:p>
        </w:tc>
        <w:tc>
          <w:tcPr>
            <w:tcW w:w="3197" w:type="dxa"/>
            <w:gridSpan w:val="2"/>
            <w:noWrap w:val="0"/>
            <w:vAlign w:val="center"/>
          </w:tcPr>
          <w:p w14:paraId="551EFB8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Arial"/>
                <w:b/>
                <w:bCs/>
                <w:sz w:val="21"/>
              </w:rPr>
            </w:pPr>
          </w:p>
        </w:tc>
        <w:tc>
          <w:tcPr>
            <w:tcW w:w="1368" w:type="dxa"/>
            <w:noWrap w:val="0"/>
            <w:vAlign w:val="center"/>
          </w:tcPr>
          <w:p w14:paraId="1BA149D9">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b/>
                <w:bCs/>
                <w:spacing w:val="5"/>
                <w:sz w:val="25"/>
                <w:szCs w:val="25"/>
              </w:rPr>
            </w:pPr>
            <w:r>
              <w:rPr>
                <w:b/>
                <w:bCs/>
                <w:spacing w:val="5"/>
                <w:sz w:val="25"/>
                <w:szCs w:val="25"/>
              </w:rPr>
              <w:t>所属市</w:t>
            </w:r>
          </w:p>
          <w:p w14:paraId="59C184C0">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eastAsia="宋体"/>
                <w:b/>
                <w:bCs/>
                <w:sz w:val="25"/>
                <w:szCs w:val="25"/>
                <w:lang w:eastAsia="zh-CN"/>
              </w:rPr>
            </w:pPr>
            <w:r>
              <w:rPr>
                <w:rFonts w:hint="eastAsia"/>
                <w:b/>
                <w:bCs/>
                <w:spacing w:val="5"/>
                <w:sz w:val="25"/>
                <w:szCs w:val="25"/>
                <w:lang w:eastAsia="zh-CN"/>
              </w:rPr>
              <w:t>（县</w:t>
            </w:r>
            <w:r>
              <w:rPr>
                <w:b/>
                <w:bCs/>
                <w:spacing w:val="2"/>
                <w:sz w:val="25"/>
                <w:szCs w:val="25"/>
              </w:rPr>
              <w:t>/</w:t>
            </w:r>
            <w:r>
              <w:rPr>
                <w:rFonts w:hint="eastAsia"/>
                <w:b/>
                <w:bCs/>
                <w:spacing w:val="2"/>
                <w:sz w:val="25"/>
                <w:szCs w:val="25"/>
                <w:lang w:eastAsia="zh-CN"/>
              </w:rPr>
              <w:t>区）</w:t>
            </w:r>
          </w:p>
        </w:tc>
        <w:tc>
          <w:tcPr>
            <w:tcW w:w="2782" w:type="dxa"/>
            <w:gridSpan w:val="2"/>
            <w:noWrap w:val="0"/>
            <w:vAlign w:val="center"/>
          </w:tcPr>
          <w:p w14:paraId="6864DE3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Arial"/>
                <w:b/>
                <w:bCs/>
                <w:sz w:val="21"/>
              </w:rPr>
            </w:pPr>
          </w:p>
        </w:tc>
      </w:tr>
      <w:tr w14:paraId="34F0B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691" w:type="dxa"/>
            <w:noWrap w:val="0"/>
            <w:vAlign w:val="center"/>
          </w:tcPr>
          <w:p w14:paraId="755BB0FD">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sz w:val="25"/>
                <w:szCs w:val="25"/>
              </w:rPr>
            </w:pPr>
            <w:r>
              <w:rPr>
                <w:b/>
                <w:bCs/>
                <w:spacing w:val="2"/>
                <w:sz w:val="25"/>
                <w:szCs w:val="25"/>
              </w:rPr>
              <w:t>具体地址</w:t>
            </w:r>
          </w:p>
        </w:tc>
        <w:tc>
          <w:tcPr>
            <w:tcW w:w="7347" w:type="dxa"/>
            <w:gridSpan w:val="5"/>
            <w:noWrap w:val="0"/>
            <w:vAlign w:val="center"/>
          </w:tcPr>
          <w:p w14:paraId="23BDB01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Arial"/>
                <w:b/>
                <w:bCs/>
                <w:sz w:val="21"/>
              </w:rPr>
            </w:pPr>
          </w:p>
        </w:tc>
      </w:tr>
      <w:tr w14:paraId="25724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691" w:type="dxa"/>
            <w:noWrap w:val="0"/>
            <w:vAlign w:val="center"/>
          </w:tcPr>
          <w:p w14:paraId="50D629F1">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sz w:val="25"/>
                <w:szCs w:val="25"/>
              </w:rPr>
            </w:pPr>
            <w:r>
              <w:rPr>
                <w:b/>
                <w:bCs/>
                <w:spacing w:val="2"/>
                <w:position w:val="5"/>
                <w:sz w:val="25"/>
                <w:szCs w:val="25"/>
              </w:rPr>
              <w:t>统一社会</w:t>
            </w:r>
          </w:p>
          <w:p w14:paraId="28DA67CC">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sz w:val="25"/>
                <w:szCs w:val="25"/>
              </w:rPr>
            </w:pPr>
            <w:r>
              <w:rPr>
                <w:b/>
                <w:bCs/>
                <w:spacing w:val="3"/>
                <w:sz w:val="25"/>
                <w:szCs w:val="25"/>
              </w:rPr>
              <w:t>信用代码</w:t>
            </w:r>
          </w:p>
        </w:tc>
        <w:tc>
          <w:tcPr>
            <w:tcW w:w="4565" w:type="dxa"/>
            <w:gridSpan w:val="3"/>
            <w:noWrap w:val="0"/>
            <w:vAlign w:val="center"/>
          </w:tcPr>
          <w:p w14:paraId="4F309CF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Arial"/>
                <w:b/>
                <w:bCs/>
                <w:sz w:val="21"/>
              </w:rPr>
            </w:pPr>
          </w:p>
        </w:tc>
        <w:tc>
          <w:tcPr>
            <w:tcW w:w="1259" w:type="dxa"/>
            <w:noWrap w:val="0"/>
            <w:vAlign w:val="center"/>
          </w:tcPr>
          <w:p w14:paraId="229B4E70">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b/>
                <w:bCs/>
                <w:sz w:val="25"/>
                <w:szCs w:val="25"/>
              </w:rPr>
            </w:pPr>
            <w:r>
              <w:rPr>
                <w:b/>
                <w:bCs/>
                <w:spacing w:val="3"/>
                <w:sz w:val="25"/>
                <w:szCs w:val="25"/>
              </w:rPr>
              <w:t>邮政编码</w:t>
            </w:r>
          </w:p>
        </w:tc>
        <w:tc>
          <w:tcPr>
            <w:tcW w:w="1523" w:type="dxa"/>
            <w:noWrap w:val="0"/>
            <w:vAlign w:val="center"/>
          </w:tcPr>
          <w:p w14:paraId="3C68CB3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Arial"/>
                <w:b/>
                <w:bCs/>
                <w:sz w:val="21"/>
              </w:rPr>
            </w:pPr>
          </w:p>
        </w:tc>
      </w:tr>
      <w:tr w14:paraId="09F35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691" w:type="dxa"/>
            <w:noWrap w:val="0"/>
            <w:vAlign w:val="center"/>
          </w:tcPr>
          <w:p w14:paraId="37EA7C9F">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sz w:val="25"/>
                <w:szCs w:val="25"/>
              </w:rPr>
            </w:pPr>
            <w:r>
              <w:rPr>
                <w:b/>
                <w:bCs/>
                <w:spacing w:val="2"/>
                <w:sz w:val="25"/>
                <w:szCs w:val="25"/>
              </w:rPr>
              <w:t>法定代表人</w:t>
            </w:r>
          </w:p>
        </w:tc>
        <w:tc>
          <w:tcPr>
            <w:tcW w:w="1329" w:type="dxa"/>
            <w:noWrap w:val="0"/>
            <w:vAlign w:val="center"/>
          </w:tcPr>
          <w:p w14:paraId="5B23BFA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Arial"/>
                <w:b/>
                <w:bCs/>
                <w:sz w:val="21"/>
              </w:rPr>
            </w:pPr>
          </w:p>
        </w:tc>
        <w:tc>
          <w:tcPr>
            <w:tcW w:w="1868" w:type="dxa"/>
            <w:noWrap w:val="0"/>
            <w:vAlign w:val="center"/>
          </w:tcPr>
          <w:p w14:paraId="1F537E06">
            <w:pPr>
              <w:pStyle w:val="9"/>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b/>
                <w:bCs/>
                <w:sz w:val="25"/>
                <w:szCs w:val="25"/>
              </w:rPr>
            </w:pPr>
            <w:r>
              <w:rPr>
                <w:b/>
                <w:bCs/>
                <w:spacing w:val="4"/>
                <w:sz w:val="25"/>
                <w:szCs w:val="25"/>
              </w:rPr>
              <w:t>职位</w:t>
            </w:r>
          </w:p>
        </w:tc>
        <w:tc>
          <w:tcPr>
            <w:tcW w:w="1368" w:type="dxa"/>
            <w:noWrap w:val="0"/>
            <w:vAlign w:val="center"/>
          </w:tcPr>
          <w:p w14:paraId="5B5FF70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Arial"/>
                <w:b/>
                <w:bCs/>
                <w:sz w:val="21"/>
              </w:rPr>
            </w:pPr>
          </w:p>
        </w:tc>
        <w:tc>
          <w:tcPr>
            <w:tcW w:w="1259" w:type="dxa"/>
            <w:noWrap w:val="0"/>
            <w:vAlign w:val="center"/>
          </w:tcPr>
          <w:p w14:paraId="16F67E12">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b/>
                <w:bCs/>
                <w:sz w:val="25"/>
                <w:szCs w:val="25"/>
              </w:rPr>
            </w:pPr>
            <w:r>
              <w:rPr>
                <w:b/>
                <w:bCs/>
                <w:spacing w:val="-3"/>
                <w:sz w:val="25"/>
                <w:szCs w:val="25"/>
              </w:rPr>
              <w:t>手机</w:t>
            </w:r>
          </w:p>
        </w:tc>
        <w:tc>
          <w:tcPr>
            <w:tcW w:w="1523" w:type="dxa"/>
            <w:noWrap w:val="0"/>
            <w:vAlign w:val="center"/>
          </w:tcPr>
          <w:p w14:paraId="5B06745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Arial"/>
                <w:b/>
                <w:bCs/>
                <w:sz w:val="21"/>
              </w:rPr>
            </w:pPr>
          </w:p>
        </w:tc>
      </w:tr>
      <w:tr w14:paraId="3F6D0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691" w:type="dxa"/>
            <w:noWrap w:val="0"/>
            <w:vAlign w:val="center"/>
          </w:tcPr>
          <w:p w14:paraId="36F55CA9">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sz w:val="25"/>
                <w:szCs w:val="25"/>
              </w:rPr>
            </w:pPr>
            <w:r>
              <w:rPr>
                <w:b/>
                <w:bCs/>
                <w:spacing w:val="3"/>
                <w:sz w:val="25"/>
                <w:szCs w:val="25"/>
              </w:rPr>
              <w:t>联系人</w:t>
            </w:r>
          </w:p>
        </w:tc>
        <w:tc>
          <w:tcPr>
            <w:tcW w:w="1329" w:type="dxa"/>
            <w:noWrap w:val="0"/>
            <w:vAlign w:val="center"/>
          </w:tcPr>
          <w:p w14:paraId="4440C00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Arial"/>
                <w:b/>
                <w:bCs/>
                <w:sz w:val="21"/>
              </w:rPr>
            </w:pPr>
          </w:p>
        </w:tc>
        <w:tc>
          <w:tcPr>
            <w:tcW w:w="1868" w:type="dxa"/>
            <w:noWrap w:val="0"/>
            <w:vAlign w:val="center"/>
          </w:tcPr>
          <w:p w14:paraId="4EFBBEC1">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b/>
                <w:bCs/>
                <w:sz w:val="25"/>
                <w:szCs w:val="25"/>
              </w:rPr>
            </w:pPr>
            <w:r>
              <w:rPr>
                <w:b/>
                <w:bCs/>
                <w:spacing w:val="2"/>
                <w:sz w:val="25"/>
                <w:szCs w:val="25"/>
              </w:rPr>
              <w:t>联系人职务</w:t>
            </w:r>
          </w:p>
        </w:tc>
        <w:tc>
          <w:tcPr>
            <w:tcW w:w="1368" w:type="dxa"/>
            <w:noWrap w:val="0"/>
            <w:vAlign w:val="center"/>
          </w:tcPr>
          <w:p w14:paraId="0401E9B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Arial"/>
                <w:b/>
                <w:bCs/>
                <w:sz w:val="21"/>
              </w:rPr>
            </w:pPr>
          </w:p>
        </w:tc>
        <w:tc>
          <w:tcPr>
            <w:tcW w:w="1259" w:type="dxa"/>
            <w:noWrap w:val="0"/>
            <w:vAlign w:val="center"/>
          </w:tcPr>
          <w:p w14:paraId="4C55DE82">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b/>
                <w:bCs/>
                <w:sz w:val="25"/>
                <w:szCs w:val="25"/>
              </w:rPr>
            </w:pPr>
            <w:r>
              <w:rPr>
                <w:b/>
                <w:bCs/>
                <w:spacing w:val="-3"/>
                <w:sz w:val="25"/>
                <w:szCs w:val="25"/>
              </w:rPr>
              <w:t>手机</w:t>
            </w:r>
          </w:p>
        </w:tc>
        <w:tc>
          <w:tcPr>
            <w:tcW w:w="1523" w:type="dxa"/>
            <w:noWrap w:val="0"/>
            <w:vAlign w:val="center"/>
          </w:tcPr>
          <w:p w14:paraId="2AB14D7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Arial"/>
                <w:b/>
                <w:bCs/>
                <w:sz w:val="21"/>
              </w:rPr>
            </w:pPr>
          </w:p>
        </w:tc>
      </w:tr>
      <w:tr w14:paraId="2A572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691" w:type="dxa"/>
            <w:noWrap w:val="0"/>
            <w:vAlign w:val="center"/>
          </w:tcPr>
          <w:p w14:paraId="3AA22B58">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sz w:val="25"/>
                <w:szCs w:val="25"/>
              </w:rPr>
            </w:pPr>
            <w:r>
              <w:rPr>
                <w:b/>
                <w:bCs/>
                <w:spacing w:val="6"/>
                <w:sz w:val="25"/>
                <w:szCs w:val="25"/>
              </w:rPr>
              <w:t>网站</w:t>
            </w:r>
          </w:p>
        </w:tc>
        <w:tc>
          <w:tcPr>
            <w:tcW w:w="1329" w:type="dxa"/>
            <w:noWrap w:val="0"/>
            <w:vAlign w:val="center"/>
          </w:tcPr>
          <w:p w14:paraId="01A21F6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Arial"/>
                <w:b/>
                <w:bCs/>
                <w:sz w:val="21"/>
              </w:rPr>
            </w:pPr>
          </w:p>
        </w:tc>
        <w:tc>
          <w:tcPr>
            <w:tcW w:w="1868" w:type="dxa"/>
            <w:noWrap w:val="0"/>
            <w:vAlign w:val="center"/>
          </w:tcPr>
          <w:p w14:paraId="1F99BA62">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b/>
                <w:bCs/>
                <w:sz w:val="25"/>
                <w:szCs w:val="25"/>
              </w:rPr>
            </w:pPr>
            <w:r>
              <w:rPr>
                <w:b/>
                <w:bCs/>
                <w:spacing w:val="2"/>
                <w:sz w:val="25"/>
                <w:szCs w:val="25"/>
              </w:rPr>
              <w:t>联系方式</w:t>
            </w:r>
          </w:p>
        </w:tc>
        <w:tc>
          <w:tcPr>
            <w:tcW w:w="1368" w:type="dxa"/>
            <w:noWrap w:val="0"/>
            <w:vAlign w:val="center"/>
          </w:tcPr>
          <w:p w14:paraId="1E75E86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Arial"/>
                <w:b/>
                <w:bCs/>
                <w:sz w:val="21"/>
              </w:rPr>
            </w:pPr>
          </w:p>
        </w:tc>
        <w:tc>
          <w:tcPr>
            <w:tcW w:w="1259" w:type="dxa"/>
            <w:noWrap w:val="0"/>
            <w:vAlign w:val="center"/>
          </w:tcPr>
          <w:p w14:paraId="5864DAE3">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b/>
                <w:bCs/>
                <w:sz w:val="25"/>
                <w:szCs w:val="25"/>
              </w:rPr>
            </w:pPr>
            <w:r>
              <w:rPr>
                <w:b/>
                <w:bCs/>
                <w:spacing w:val="-5"/>
                <w:sz w:val="25"/>
                <w:szCs w:val="25"/>
              </w:rPr>
              <w:t>传真电话</w:t>
            </w:r>
          </w:p>
        </w:tc>
        <w:tc>
          <w:tcPr>
            <w:tcW w:w="1523" w:type="dxa"/>
            <w:noWrap w:val="0"/>
            <w:vAlign w:val="center"/>
          </w:tcPr>
          <w:p w14:paraId="122559B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Arial"/>
                <w:b/>
                <w:bCs/>
                <w:sz w:val="21"/>
              </w:rPr>
            </w:pPr>
          </w:p>
        </w:tc>
      </w:tr>
      <w:tr w14:paraId="4A7A9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2" w:hRule="atLeast"/>
        </w:trPr>
        <w:tc>
          <w:tcPr>
            <w:tcW w:w="1691" w:type="dxa"/>
            <w:noWrap w:val="0"/>
            <w:vAlign w:val="center"/>
          </w:tcPr>
          <w:p w14:paraId="6960CBC8">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b/>
                <w:bCs/>
                <w:spacing w:val="3"/>
                <w:sz w:val="25"/>
                <w:szCs w:val="25"/>
              </w:rPr>
            </w:pPr>
            <w:r>
              <w:rPr>
                <w:b/>
                <w:bCs/>
                <w:spacing w:val="3"/>
                <w:sz w:val="25"/>
                <w:szCs w:val="25"/>
              </w:rPr>
              <w:t>主营业务</w:t>
            </w:r>
          </w:p>
          <w:p w14:paraId="02A270B2">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b/>
                <w:bCs/>
                <w:spacing w:val="5"/>
                <w:sz w:val="25"/>
                <w:szCs w:val="25"/>
              </w:rPr>
            </w:pPr>
            <w:r>
              <w:rPr>
                <w:b/>
                <w:bCs/>
                <w:spacing w:val="3"/>
                <w:sz w:val="25"/>
                <w:szCs w:val="25"/>
              </w:rPr>
              <w:t>范围</w:t>
            </w:r>
            <w:r>
              <w:rPr>
                <w:b/>
                <w:bCs/>
                <w:spacing w:val="5"/>
                <w:sz w:val="25"/>
                <w:szCs w:val="25"/>
              </w:rPr>
              <w:t>及相关</w:t>
            </w:r>
          </w:p>
          <w:p w14:paraId="6CC1C869">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b/>
                <w:bCs/>
                <w:sz w:val="25"/>
                <w:szCs w:val="25"/>
              </w:rPr>
            </w:pPr>
            <w:r>
              <w:rPr>
                <w:b/>
                <w:bCs/>
                <w:spacing w:val="5"/>
                <w:sz w:val="25"/>
                <w:szCs w:val="25"/>
              </w:rPr>
              <w:t>资质</w:t>
            </w:r>
            <w:r>
              <w:rPr>
                <w:b/>
                <w:bCs/>
                <w:spacing w:val="-5"/>
                <w:sz w:val="25"/>
                <w:szCs w:val="25"/>
              </w:rPr>
              <w:t>证书</w:t>
            </w:r>
          </w:p>
        </w:tc>
        <w:tc>
          <w:tcPr>
            <w:tcW w:w="7347" w:type="dxa"/>
            <w:gridSpan w:val="5"/>
            <w:noWrap w:val="0"/>
            <w:vAlign w:val="center"/>
          </w:tcPr>
          <w:p w14:paraId="23087415">
            <w:pPr>
              <w:pStyle w:val="9"/>
              <w:keepNext w:val="0"/>
              <w:keepLines w:val="0"/>
              <w:pageBreakBefore w:val="0"/>
              <w:widowControl w:val="0"/>
              <w:kinsoku/>
              <w:wordWrap/>
              <w:overflowPunct/>
              <w:topLinePunct w:val="0"/>
              <w:autoSpaceDE/>
              <w:autoSpaceDN/>
              <w:bidi w:val="0"/>
              <w:adjustRightInd/>
              <w:snapToGrid/>
              <w:spacing w:before="94" w:line="340" w:lineRule="exact"/>
              <w:ind w:left="252"/>
              <w:jc w:val="both"/>
              <w:textAlignment w:val="auto"/>
              <w:rPr>
                <w:rFonts w:hint="eastAsia" w:eastAsia="宋体"/>
                <w:b/>
                <w:bCs/>
                <w:sz w:val="25"/>
                <w:szCs w:val="25"/>
                <w:lang w:eastAsia="zh-CN"/>
              </w:rPr>
            </w:pPr>
            <w:r>
              <w:rPr>
                <w:rFonts w:hint="eastAsia"/>
                <w:b w:val="0"/>
                <w:bCs w:val="0"/>
                <w:spacing w:val="2"/>
                <w:sz w:val="25"/>
                <w:szCs w:val="25"/>
                <w:lang w:eastAsia="zh-CN"/>
              </w:rPr>
              <w:t>（</w:t>
            </w:r>
            <w:r>
              <w:rPr>
                <w:b w:val="0"/>
                <w:bCs w:val="0"/>
                <w:spacing w:val="2"/>
                <w:sz w:val="25"/>
                <w:szCs w:val="25"/>
              </w:rPr>
              <w:t>包</w:t>
            </w:r>
            <w:r>
              <w:rPr>
                <w:rFonts w:hint="eastAsia"/>
                <w:b w:val="0"/>
                <w:bCs w:val="0"/>
                <w:spacing w:val="2"/>
                <w:sz w:val="25"/>
                <w:szCs w:val="25"/>
                <w:lang w:eastAsia="zh-CN"/>
              </w:rPr>
              <w:t>括</w:t>
            </w:r>
            <w:r>
              <w:rPr>
                <w:b w:val="0"/>
                <w:bCs w:val="0"/>
                <w:spacing w:val="2"/>
                <w:sz w:val="25"/>
                <w:szCs w:val="25"/>
              </w:rPr>
              <w:t>但不仅限于营业执照复印件、养老机构</w:t>
            </w:r>
            <w:r>
              <w:rPr>
                <w:rFonts w:hint="eastAsia"/>
                <w:b w:val="0"/>
                <w:bCs w:val="0"/>
                <w:spacing w:val="2"/>
                <w:sz w:val="25"/>
                <w:szCs w:val="25"/>
                <w:lang w:eastAsia="zh-CN"/>
              </w:rPr>
              <w:t>综合</w:t>
            </w:r>
            <w:r>
              <w:rPr>
                <w:b w:val="0"/>
                <w:bCs w:val="0"/>
                <w:spacing w:val="2"/>
                <w:sz w:val="25"/>
                <w:szCs w:val="25"/>
              </w:rPr>
              <w:t>责任保险保</w:t>
            </w:r>
            <w:r>
              <w:rPr>
                <w:b w:val="0"/>
                <w:bCs w:val="0"/>
                <w:spacing w:val="1"/>
                <w:sz w:val="25"/>
                <w:szCs w:val="25"/>
              </w:rPr>
              <w:t>单等</w:t>
            </w:r>
            <w:r>
              <w:rPr>
                <w:rFonts w:hint="eastAsia"/>
                <w:b w:val="0"/>
                <w:bCs w:val="0"/>
                <w:spacing w:val="1"/>
                <w:sz w:val="25"/>
                <w:szCs w:val="25"/>
                <w:lang w:eastAsia="zh-CN"/>
              </w:rPr>
              <w:t>）</w:t>
            </w:r>
          </w:p>
        </w:tc>
      </w:tr>
      <w:tr w14:paraId="35C0D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1691" w:type="dxa"/>
            <w:noWrap w:val="0"/>
            <w:vAlign w:val="center"/>
          </w:tcPr>
          <w:p w14:paraId="6B7D1076">
            <w:pPr>
              <w:pStyle w:val="9"/>
              <w:keepNext w:val="0"/>
              <w:keepLines w:val="0"/>
              <w:pageBreakBefore w:val="0"/>
              <w:widowControl w:val="0"/>
              <w:kinsoku/>
              <w:wordWrap/>
              <w:overflowPunct/>
              <w:topLinePunct w:val="0"/>
              <w:autoSpaceDE/>
              <w:autoSpaceDN/>
              <w:bidi w:val="0"/>
              <w:adjustRightInd/>
              <w:snapToGrid/>
              <w:spacing w:before="81" w:line="340" w:lineRule="exact"/>
              <w:ind w:left="375"/>
              <w:jc w:val="both"/>
              <w:textAlignment w:val="auto"/>
              <w:rPr>
                <w:rFonts w:hint="eastAsia" w:eastAsia="宋体"/>
                <w:b/>
                <w:bCs/>
                <w:sz w:val="25"/>
                <w:szCs w:val="25"/>
                <w:lang w:eastAsia="zh-CN"/>
              </w:rPr>
            </w:pPr>
            <w:r>
              <w:rPr>
                <w:b/>
                <w:bCs/>
                <w:spacing w:val="2"/>
                <w:sz w:val="25"/>
                <w:szCs w:val="25"/>
              </w:rPr>
              <w:t>获奖情况</w:t>
            </w:r>
          </w:p>
        </w:tc>
        <w:tc>
          <w:tcPr>
            <w:tcW w:w="7347" w:type="dxa"/>
            <w:gridSpan w:val="5"/>
            <w:noWrap w:val="0"/>
            <w:vAlign w:val="center"/>
          </w:tcPr>
          <w:p w14:paraId="326F264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Arial"/>
                <w:b/>
                <w:bCs/>
                <w:sz w:val="21"/>
              </w:rPr>
            </w:pPr>
            <w:r>
              <w:rPr>
                <w:rFonts w:hint="eastAsia"/>
                <w:b/>
                <w:bCs/>
                <w:spacing w:val="2"/>
                <w:sz w:val="25"/>
                <w:szCs w:val="25"/>
                <w:lang w:eastAsia="zh-CN"/>
              </w:rPr>
              <w:t>（地市级及以上奖励）</w:t>
            </w:r>
          </w:p>
        </w:tc>
      </w:tr>
      <w:tr w14:paraId="24D0F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9" w:hRule="atLeast"/>
        </w:trPr>
        <w:tc>
          <w:tcPr>
            <w:tcW w:w="1691" w:type="dxa"/>
            <w:noWrap w:val="0"/>
            <w:vAlign w:val="center"/>
          </w:tcPr>
          <w:p w14:paraId="6B401C9C">
            <w:pPr>
              <w:pStyle w:val="9"/>
              <w:keepNext w:val="0"/>
              <w:keepLines w:val="0"/>
              <w:pageBreakBefore w:val="0"/>
              <w:widowControl w:val="0"/>
              <w:kinsoku/>
              <w:wordWrap/>
              <w:overflowPunct/>
              <w:topLinePunct w:val="0"/>
              <w:autoSpaceDE/>
              <w:autoSpaceDN/>
              <w:bidi w:val="0"/>
              <w:adjustRightInd/>
              <w:snapToGrid/>
              <w:spacing w:line="240" w:lineRule="auto"/>
              <w:ind w:left="0" w:right="62" w:hanging="49"/>
              <w:jc w:val="center"/>
              <w:textAlignment w:val="auto"/>
              <w:rPr>
                <w:b/>
                <w:bCs/>
                <w:sz w:val="25"/>
                <w:szCs w:val="25"/>
              </w:rPr>
            </w:pPr>
            <w:r>
              <w:rPr>
                <w:b/>
                <w:bCs/>
                <w:spacing w:val="2"/>
                <w:sz w:val="25"/>
                <w:szCs w:val="25"/>
              </w:rPr>
              <w:t>获得养老机构星级评定等级</w:t>
            </w:r>
          </w:p>
        </w:tc>
        <w:tc>
          <w:tcPr>
            <w:tcW w:w="1329" w:type="dxa"/>
            <w:noWrap w:val="0"/>
            <w:vAlign w:val="center"/>
          </w:tcPr>
          <w:p w14:paraId="0C956639">
            <w:pPr>
              <w:pStyle w:val="9"/>
              <w:keepNext w:val="0"/>
              <w:keepLines w:val="0"/>
              <w:pageBreakBefore w:val="0"/>
              <w:widowControl w:val="0"/>
              <w:tabs>
                <w:tab w:val="left" w:pos="689"/>
              </w:tabs>
              <w:kinsoku/>
              <w:wordWrap/>
              <w:overflowPunct/>
              <w:topLinePunct w:val="0"/>
              <w:autoSpaceDE/>
              <w:autoSpaceDN/>
              <w:bidi w:val="0"/>
              <w:adjustRightInd/>
              <w:snapToGrid/>
              <w:spacing w:line="240" w:lineRule="auto"/>
              <w:ind w:left="0"/>
              <w:jc w:val="right"/>
              <w:textAlignment w:val="auto"/>
              <w:rPr>
                <w:b/>
                <w:bCs/>
                <w:sz w:val="25"/>
                <w:szCs w:val="25"/>
              </w:rPr>
            </w:pPr>
          </w:p>
        </w:tc>
        <w:tc>
          <w:tcPr>
            <w:tcW w:w="1868" w:type="dxa"/>
            <w:noWrap w:val="0"/>
            <w:vAlign w:val="center"/>
          </w:tcPr>
          <w:p w14:paraId="1FB57268">
            <w:pPr>
              <w:pStyle w:val="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b/>
                <w:bCs/>
                <w:sz w:val="25"/>
                <w:szCs w:val="25"/>
              </w:rPr>
            </w:pPr>
            <w:r>
              <w:rPr>
                <w:b/>
                <w:bCs/>
                <w:spacing w:val="4"/>
                <w:sz w:val="25"/>
                <w:szCs w:val="25"/>
              </w:rPr>
              <w:t>占地面积</w:t>
            </w:r>
          </w:p>
        </w:tc>
        <w:tc>
          <w:tcPr>
            <w:tcW w:w="1368" w:type="dxa"/>
            <w:noWrap w:val="0"/>
            <w:vAlign w:val="center"/>
          </w:tcPr>
          <w:p w14:paraId="61EAD829">
            <w:pPr>
              <w:pStyle w:val="9"/>
              <w:keepNext w:val="0"/>
              <w:keepLines w:val="0"/>
              <w:pageBreakBefore w:val="0"/>
              <w:widowControl w:val="0"/>
              <w:tabs>
                <w:tab w:val="left" w:pos="959"/>
              </w:tabs>
              <w:kinsoku/>
              <w:wordWrap/>
              <w:overflowPunct/>
              <w:topLinePunct w:val="0"/>
              <w:autoSpaceDE/>
              <w:autoSpaceDN/>
              <w:bidi w:val="0"/>
              <w:adjustRightInd/>
              <w:snapToGrid/>
              <w:spacing w:line="240" w:lineRule="auto"/>
              <w:ind w:left="0"/>
              <w:jc w:val="right"/>
              <w:textAlignment w:val="auto"/>
              <w:rPr>
                <w:b/>
                <w:bCs/>
                <w:sz w:val="19"/>
                <w:szCs w:val="19"/>
              </w:rPr>
            </w:pPr>
            <w:r>
              <w:rPr>
                <w:b/>
                <w:bCs/>
                <w:spacing w:val="-2"/>
                <w:w w:val="94"/>
                <w:sz w:val="19"/>
                <w:szCs w:val="19"/>
              </w:rPr>
              <w:t>m²</w:t>
            </w:r>
          </w:p>
        </w:tc>
        <w:tc>
          <w:tcPr>
            <w:tcW w:w="1259" w:type="dxa"/>
            <w:noWrap w:val="0"/>
            <w:vAlign w:val="center"/>
          </w:tcPr>
          <w:p w14:paraId="41E08294">
            <w:pPr>
              <w:pStyle w:val="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b/>
                <w:bCs/>
                <w:sz w:val="25"/>
                <w:szCs w:val="25"/>
              </w:rPr>
            </w:pPr>
            <w:r>
              <w:rPr>
                <w:b/>
                <w:bCs/>
                <w:spacing w:val="4"/>
                <w:sz w:val="25"/>
                <w:szCs w:val="25"/>
              </w:rPr>
              <w:t>建筑面积</w:t>
            </w:r>
          </w:p>
        </w:tc>
        <w:tc>
          <w:tcPr>
            <w:tcW w:w="1523" w:type="dxa"/>
            <w:noWrap w:val="0"/>
            <w:vAlign w:val="center"/>
          </w:tcPr>
          <w:p w14:paraId="6F0F6A1E">
            <w:pPr>
              <w:pStyle w:val="9"/>
              <w:keepNext w:val="0"/>
              <w:keepLines w:val="0"/>
              <w:pageBreakBefore w:val="0"/>
              <w:widowControl w:val="0"/>
              <w:kinsoku/>
              <w:wordWrap/>
              <w:overflowPunct/>
              <w:topLinePunct w:val="0"/>
              <w:autoSpaceDE/>
              <w:autoSpaceDN/>
              <w:bidi w:val="0"/>
              <w:adjustRightInd/>
              <w:snapToGrid/>
              <w:spacing w:line="240" w:lineRule="auto"/>
              <w:ind w:left="0"/>
              <w:jc w:val="right"/>
              <w:textAlignment w:val="auto"/>
              <w:rPr>
                <w:b/>
                <w:bCs/>
                <w:sz w:val="19"/>
                <w:szCs w:val="19"/>
              </w:rPr>
            </w:pPr>
            <w:r>
              <w:rPr>
                <w:b/>
                <w:bCs/>
                <w:spacing w:val="-1"/>
                <w:sz w:val="19"/>
                <w:szCs w:val="19"/>
              </w:rPr>
              <w:t>m²</w:t>
            </w:r>
          </w:p>
        </w:tc>
      </w:tr>
      <w:tr w14:paraId="4DF9F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4" w:hRule="atLeast"/>
        </w:trPr>
        <w:tc>
          <w:tcPr>
            <w:tcW w:w="1691" w:type="dxa"/>
            <w:noWrap w:val="0"/>
            <w:vAlign w:val="center"/>
          </w:tcPr>
          <w:p w14:paraId="70B4F68B">
            <w:pPr>
              <w:pStyle w:val="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b/>
                <w:bCs/>
                <w:sz w:val="25"/>
                <w:szCs w:val="25"/>
              </w:rPr>
            </w:pPr>
            <w:r>
              <w:rPr>
                <w:b/>
                <w:bCs/>
                <w:spacing w:val="-2"/>
                <w:sz w:val="25"/>
                <w:szCs w:val="25"/>
              </w:rPr>
              <w:t>床位数</w:t>
            </w:r>
          </w:p>
        </w:tc>
        <w:tc>
          <w:tcPr>
            <w:tcW w:w="1329" w:type="dxa"/>
            <w:noWrap w:val="0"/>
            <w:vAlign w:val="center"/>
          </w:tcPr>
          <w:p w14:paraId="6FC92F4F">
            <w:pPr>
              <w:pStyle w:val="9"/>
              <w:keepNext w:val="0"/>
              <w:keepLines w:val="0"/>
              <w:pageBreakBefore w:val="0"/>
              <w:widowControl w:val="0"/>
              <w:tabs>
                <w:tab w:val="left" w:pos="1061"/>
              </w:tabs>
              <w:kinsoku/>
              <w:wordWrap/>
              <w:overflowPunct/>
              <w:topLinePunct w:val="0"/>
              <w:autoSpaceDE/>
              <w:autoSpaceDN/>
              <w:bidi w:val="0"/>
              <w:adjustRightInd/>
              <w:snapToGrid/>
              <w:spacing w:line="240" w:lineRule="auto"/>
              <w:ind w:left="0"/>
              <w:jc w:val="right"/>
              <w:textAlignment w:val="auto"/>
              <w:rPr>
                <w:b/>
                <w:bCs/>
                <w:sz w:val="25"/>
                <w:szCs w:val="25"/>
              </w:rPr>
            </w:pPr>
            <w:r>
              <w:rPr>
                <w:b/>
                <w:bCs/>
                <w:sz w:val="25"/>
                <w:szCs w:val="25"/>
              </w:rPr>
              <w:t>张</w:t>
            </w:r>
          </w:p>
        </w:tc>
        <w:tc>
          <w:tcPr>
            <w:tcW w:w="1868" w:type="dxa"/>
            <w:noWrap w:val="0"/>
            <w:vAlign w:val="center"/>
          </w:tcPr>
          <w:p w14:paraId="4041E66B">
            <w:pPr>
              <w:pStyle w:val="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b/>
                <w:bCs/>
                <w:sz w:val="25"/>
                <w:szCs w:val="25"/>
              </w:rPr>
            </w:pPr>
            <w:r>
              <w:rPr>
                <w:b/>
                <w:bCs/>
                <w:spacing w:val="1"/>
                <w:sz w:val="25"/>
                <w:szCs w:val="25"/>
              </w:rPr>
              <w:t>提供旅居养老</w:t>
            </w:r>
          </w:p>
          <w:p w14:paraId="6772ABC7">
            <w:pPr>
              <w:pStyle w:val="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b/>
                <w:bCs/>
                <w:sz w:val="25"/>
                <w:szCs w:val="25"/>
              </w:rPr>
            </w:pPr>
            <w:r>
              <w:rPr>
                <w:b/>
                <w:bCs/>
                <w:spacing w:val="2"/>
                <w:sz w:val="25"/>
                <w:szCs w:val="25"/>
              </w:rPr>
              <w:t>居住床位数</w:t>
            </w:r>
          </w:p>
        </w:tc>
        <w:tc>
          <w:tcPr>
            <w:tcW w:w="1368" w:type="dxa"/>
            <w:noWrap w:val="0"/>
            <w:vAlign w:val="center"/>
          </w:tcPr>
          <w:p w14:paraId="29A89657">
            <w:pPr>
              <w:pStyle w:val="9"/>
              <w:keepNext w:val="0"/>
              <w:keepLines w:val="0"/>
              <w:pageBreakBefore w:val="0"/>
              <w:widowControl w:val="0"/>
              <w:tabs>
                <w:tab w:val="left" w:pos="975"/>
              </w:tabs>
              <w:kinsoku/>
              <w:wordWrap/>
              <w:overflowPunct/>
              <w:topLinePunct w:val="0"/>
              <w:autoSpaceDE/>
              <w:autoSpaceDN/>
              <w:bidi w:val="0"/>
              <w:adjustRightInd/>
              <w:snapToGrid/>
              <w:spacing w:line="240" w:lineRule="auto"/>
              <w:ind w:left="0"/>
              <w:jc w:val="right"/>
              <w:textAlignment w:val="auto"/>
              <w:rPr>
                <w:b/>
                <w:bCs/>
                <w:sz w:val="25"/>
                <w:szCs w:val="25"/>
              </w:rPr>
            </w:pPr>
            <w:r>
              <w:rPr>
                <w:rFonts w:hint="eastAsia"/>
                <w:b/>
                <w:bCs/>
                <w:sz w:val="25"/>
                <w:szCs w:val="25"/>
                <w:lang w:val="en-US" w:eastAsia="zh-CN"/>
              </w:rPr>
              <w:t xml:space="preserve"> </w:t>
            </w:r>
            <w:r>
              <w:rPr>
                <w:b/>
                <w:bCs/>
                <w:sz w:val="25"/>
                <w:szCs w:val="25"/>
              </w:rPr>
              <w:t>张</w:t>
            </w:r>
          </w:p>
        </w:tc>
        <w:tc>
          <w:tcPr>
            <w:tcW w:w="1259" w:type="dxa"/>
            <w:noWrap w:val="0"/>
            <w:vAlign w:val="center"/>
          </w:tcPr>
          <w:p w14:paraId="15245A51">
            <w:pPr>
              <w:pStyle w:val="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b/>
                <w:bCs/>
                <w:spacing w:val="4"/>
                <w:sz w:val="25"/>
                <w:szCs w:val="25"/>
              </w:rPr>
            </w:pPr>
            <w:r>
              <w:rPr>
                <w:b/>
                <w:bCs/>
                <w:spacing w:val="4"/>
                <w:sz w:val="25"/>
                <w:szCs w:val="25"/>
              </w:rPr>
              <w:t>已入住</w:t>
            </w:r>
          </w:p>
          <w:p w14:paraId="09260FA2">
            <w:pPr>
              <w:pStyle w:val="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b/>
                <w:bCs/>
                <w:sz w:val="25"/>
                <w:szCs w:val="25"/>
              </w:rPr>
            </w:pPr>
            <w:r>
              <w:rPr>
                <w:b/>
                <w:bCs/>
                <w:spacing w:val="5"/>
                <w:sz w:val="25"/>
                <w:szCs w:val="25"/>
              </w:rPr>
              <w:t>人数</w:t>
            </w:r>
          </w:p>
        </w:tc>
        <w:tc>
          <w:tcPr>
            <w:tcW w:w="1523" w:type="dxa"/>
            <w:noWrap w:val="0"/>
            <w:vAlign w:val="center"/>
          </w:tcPr>
          <w:p w14:paraId="70CFC7E0">
            <w:pPr>
              <w:pStyle w:val="9"/>
              <w:keepNext w:val="0"/>
              <w:keepLines w:val="0"/>
              <w:pageBreakBefore w:val="0"/>
              <w:widowControl w:val="0"/>
              <w:kinsoku/>
              <w:wordWrap/>
              <w:overflowPunct/>
              <w:topLinePunct w:val="0"/>
              <w:autoSpaceDE/>
              <w:autoSpaceDN/>
              <w:bidi w:val="0"/>
              <w:adjustRightInd/>
              <w:snapToGrid/>
              <w:spacing w:line="240" w:lineRule="auto"/>
              <w:ind w:left="0"/>
              <w:jc w:val="right"/>
              <w:textAlignment w:val="auto"/>
              <w:rPr>
                <w:b/>
                <w:bCs/>
                <w:sz w:val="19"/>
                <w:szCs w:val="19"/>
              </w:rPr>
            </w:pPr>
            <w:r>
              <w:rPr>
                <w:b/>
                <w:bCs/>
                <w:sz w:val="19"/>
                <w:szCs w:val="19"/>
              </w:rPr>
              <w:t>人</w:t>
            </w:r>
          </w:p>
        </w:tc>
      </w:tr>
    </w:tbl>
    <w:p w14:paraId="523BB0FC">
      <w:pPr>
        <w:spacing w:before="107" w:line="184" w:lineRule="auto"/>
        <w:rPr>
          <w:rFonts w:ascii="宋体" w:hAnsi="宋体" w:eastAsia="宋体" w:cs="宋体"/>
          <w:sz w:val="33"/>
          <w:szCs w:val="33"/>
        </w:rPr>
        <w:sectPr>
          <w:footerReference r:id="rId3" w:type="default"/>
          <w:pgSz w:w="11820" w:h="16780"/>
          <w:pgMar w:top="1984" w:right="1361" w:bottom="1984" w:left="1361" w:header="0" w:footer="1531" w:gutter="0"/>
          <w:pgNumType w:fmt="numberInDash"/>
          <w:cols w:space="720" w:num="1"/>
        </w:sectPr>
      </w:pPr>
    </w:p>
    <w:tbl>
      <w:tblPr>
        <w:tblStyle w:val="10"/>
        <w:tblW w:w="91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49"/>
      </w:tblGrid>
      <w:tr w14:paraId="1000A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5" w:hRule="atLeast"/>
        </w:trPr>
        <w:tc>
          <w:tcPr>
            <w:tcW w:w="9149" w:type="dxa"/>
            <w:noWrap w:val="0"/>
            <w:vAlign w:val="top"/>
          </w:tcPr>
          <w:p w14:paraId="19BD5BE4">
            <w:pPr>
              <w:pStyle w:val="9"/>
              <w:spacing w:before="120" w:line="219" w:lineRule="auto"/>
              <w:ind w:left="138"/>
            </w:pPr>
            <w:r>
              <w:rPr>
                <w:rFonts w:hint="eastAsia"/>
                <w:b/>
                <w:bCs/>
                <w:spacing w:val="-4"/>
                <w:lang w:eastAsia="zh-CN"/>
              </w:rPr>
              <w:t>机构</w:t>
            </w:r>
            <w:r>
              <w:rPr>
                <w:b/>
                <w:bCs/>
                <w:spacing w:val="-4"/>
              </w:rPr>
              <w:t>简介：</w:t>
            </w:r>
          </w:p>
        </w:tc>
      </w:tr>
      <w:tr w14:paraId="34630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6" w:hRule="atLeast"/>
        </w:trPr>
        <w:tc>
          <w:tcPr>
            <w:tcW w:w="9149" w:type="dxa"/>
            <w:noWrap w:val="0"/>
            <w:vAlign w:val="top"/>
          </w:tcPr>
          <w:p w14:paraId="678AACBF">
            <w:pPr>
              <w:pStyle w:val="9"/>
              <w:spacing w:before="112" w:line="219" w:lineRule="auto"/>
              <w:ind w:left="135"/>
            </w:pPr>
            <w:r>
              <w:rPr>
                <w:rFonts w:hint="eastAsia"/>
                <w:b/>
                <w:bCs/>
                <w:spacing w:val="-1"/>
                <w:lang w:eastAsia="zh-CN"/>
              </w:rPr>
              <w:t>机构</w:t>
            </w:r>
            <w:r>
              <w:rPr>
                <w:b/>
                <w:bCs/>
                <w:spacing w:val="-1"/>
              </w:rPr>
              <w:t>所拥有的设施：</w:t>
            </w:r>
          </w:p>
        </w:tc>
      </w:tr>
      <w:tr w14:paraId="3CB1E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149" w:type="dxa"/>
            <w:noWrap w:val="0"/>
            <w:vAlign w:val="top"/>
          </w:tcPr>
          <w:p w14:paraId="6E7A1BB5">
            <w:pPr>
              <w:pStyle w:val="9"/>
              <w:spacing w:before="119" w:line="219" w:lineRule="auto"/>
              <w:ind w:left="138"/>
            </w:pPr>
            <w:r>
              <w:rPr>
                <w:rFonts w:hint="eastAsia"/>
                <w:b/>
                <w:bCs/>
                <w:spacing w:val="-4"/>
                <w:lang w:eastAsia="zh-CN"/>
              </w:rPr>
              <w:t>医疗资源</w:t>
            </w:r>
            <w:r>
              <w:rPr>
                <w:b/>
                <w:bCs/>
                <w:spacing w:val="-4"/>
              </w:rPr>
              <w:t>介绍</w:t>
            </w:r>
            <w:r>
              <w:rPr>
                <w:rFonts w:hint="eastAsia"/>
                <w:b/>
                <w:bCs/>
                <w:spacing w:val="-4"/>
                <w:lang w:eastAsia="zh-CN"/>
              </w:rPr>
              <w:t>（可附页）</w:t>
            </w:r>
            <w:r>
              <w:rPr>
                <w:b/>
                <w:bCs/>
                <w:spacing w:val="-4"/>
              </w:rPr>
              <w:t>：</w:t>
            </w:r>
          </w:p>
          <w:p w14:paraId="415170AA">
            <w:pPr>
              <w:pStyle w:val="9"/>
              <w:spacing w:before="59" w:line="244" w:lineRule="auto"/>
              <w:ind w:left="135" w:right="120" w:firstLine="109"/>
              <w:rPr>
                <w:rFonts w:hint="eastAsia" w:eastAsia="宋体"/>
                <w:lang w:eastAsia="zh-CN"/>
              </w:rPr>
            </w:pPr>
            <w:r>
              <w:rPr>
                <w:rFonts w:hint="eastAsia"/>
                <w:lang w:eastAsia="zh-CN"/>
              </w:rPr>
              <w:t>（含机构</w:t>
            </w:r>
            <w:r>
              <w:t>内</w:t>
            </w:r>
            <w:r>
              <w:rPr>
                <w:rFonts w:hint="eastAsia"/>
                <w:lang w:eastAsia="zh-CN"/>
              </w:rPr>
              <w:t>医养结合情况</w:t>
            </w:r>
            <w:r>
              <w:t>，包括但不仅限于医生人员配置情况、护理人员配置情况、医疗设施，</w:t>
            </w:r>
            <w:r>
              <w:rPr>
                <w:rFonts w:hint="eastAsia"/>
                <w:lang w:eastAsia="zh-CN"/>
              </w:rPr>
              <w:t>以</w:t>
            </w:r>
            <w:r>
              <w:t>及</w:t>
            </w:r>
            <w:r>
              <w:rPr>
                <w:spacing w:val="3"/>
              </w:rPr>
              <w:t>与</w:t>
            </w:r>
            <w:r>
              <w:rPr>
                <w:rFonts w:hint="eastAsia"/>
                <w:spacing w:val="3"/>
                <w:lang w:eastAsia="zh-CN"/>
              </w:rPr>
              <w:t>机构</w:t>
            </w:r>
            <w:r>
              <w:rPr>
                <w:spacing w:val="3"/>
              </w:rPr>
              <w:t>合作签约的医疗机构情况</w:t>
            </w:r>
            <w:r>
              <w:rPr>
                <w:rFonts w:hint="eastAsia"/>
                <w:spacing w:val="3"/>
                <w:lang w:eastAsia="zh-CN"/>
              </w:rPr>
              <w:t>，包括距离、医院等级、相关专业等）</w:t>
            </w:r>
          </w:p>
        </w:tc>
      </w:tr>
      <w:tr w14:paraId="60BA1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7" w:hRule="atLeast"/>
        </w:trPr>
        <w:tc>
          <w:tcPr>
            <w:tcW w:w="9149" w:type="dxa"/>
            <w:noWrap w:val="0"/>
            <w:vAlign w:val="top"/>
          </w:tcPr>
          <w:p w14:paraId="2E61D53F">
            <w:pPr>
              <w:pStyle w:val="9"/>
              <w:spacing w:before="121" w:line="219" w:lineRule="auto"/>
              <w:ind w:left="138"/>
            </w:pPr>
            <w:r>
              <w:rPr>
                <w:b/>
                <w:bCs/>
                <w:spacing w:val="-4"/>
              </w:rPr>
              <w:t>康养特色介绍</w:t>
            </w:r>
            <w:r>
              <w:rPr>
                <w:rFonts w:hint="eastAsia"/>
                <w:b/>
                <w:bCs/>
                <w:spacing w:val="-4"/>
                <w:lang w:eastAsia="zh-CN"/>
              </w:rPr>
              <w:t>（可附页）</w:t>
            </w:r>
            <w:r>
              <w:rPr>
                <w:b/>
                <w:bCs/>
                <w:spacing w:val="-4"/>
              </w:rPr>
              <w:t>：</w:t>
            </w:r>
          </w:p>
          <w:p w14:paraId="49531E42">
            <w:pPr>
              <w:pStyle w:val="9"/>
              <w:spacing w:before="70" w:line="219" w:lineRule="auto"/>
              <w:ind w:left="135"/>
            </w:pPr>
            <w:r>
              <w:rPr>
                <w:rFonts w:hint="eastAsia"/>
                <w:spacing w:val="2"/>
                <w:lang w:eastAsia="zh-CN"/>
              </w:rPr>
              <w:t>（</w:t>
            </w:r>
            <w:r>
              <w:rPr>
                <w:spacing w:val="2"/>
              </w:rPr>
              <w:t>指</w:t>
            </w:r>
            <w:r>
              <w:rPr>
                <w:rFonts w:hint="eastAsia"/>
                <w:spacing w:val="2"/>
                <w:lang w:eastAsia="zh-CN"/>
              </w:rPr>
              <w:t>机构</w:t>
            </w:r>
            <w:r>
              <w:rPr>
                <w:spacing w:val="2"/>
              </w:rPr>
              <w:t>内</w:t>
            </w:r>
            <w:r>
              <w:rPr>
                <w:rFonts w:hint="eastAsia"/>
                <w:spacing w:val="2"/>
                <w:lang w:eastAsia="zh-CN"/>
              </w:rPr>
              <w:t>开展</w:t>
            </w:r>
            <w:r>
              <w:rPr>
                <w:spacing w:val="2"/>
              </w:rPr>
              <w:t>包括但</w:t>
            </w:r>
            <w:r>
              <w:rPr>
                <w:rFonts w:hint="eastAsia"/>
                <w:spacing w:val="2"/>
                <w:lang w:eastAsia="zh-CN"/>
              </w:rPr>
              <w:t>不</w:t>
            </w:r>
            <w:r>
              <w:rPr>
                <w:spacing w:val="2"/>
              </w:rPr>
              <w:t>限于慢病治疗特色周期、</w:t>
            </w:r>
            <w:r>
              <w:rPr>
                <w:rFonts w:hint="eastAsia"/>
                <w:spacing w:val="2"/>
                <w:lang w:eastAsia="zh-CN"/>
              </w:rPr>
              <w:t>康复、疗养等情况，以及</w:t>
            </w:r>
            <w:r>
              <w:rPr>
                <w:spacing w:val="2"/>
              </w:rPr>
              <w:t>收费</w:t>
            </w:r>
            <w:r>
              <w:rPr>
                <w:rFonts w:hint="eastAsia"/>
                <w:spacing w:val="2"/>
                <w:lang w:eastAsia="zh-CN"/>
              </w:rPr>
              <w:t>标准）</w:t>
            </w:r>
          </w:p>
        </w:tc>
      </w:tr>
      <w:tr w14:paraId="09EF9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7" w:hRule="atLeast"/>
        </w:trPr>
        <w:tc>
          <w:tcPr>
            <w:tcW w:w="9149" w:type="dxa"/>
            <w:noWrap w:val="0"/>
            <w:vAlign w:val="top"/>
          </w:tcPr>
          <w:p w14:paraId="3BEB71D1">
            <w:pPr>
              <w:pStyle w:val="9"/>
              <w:spacing w:before="100" w:line="219" w:lineRule="auto"/>
              <w:ind w:left="138"/>
            </w:pPr>
            <w:r>
              <w:rPr>
                <w:b/>
                <w:bCs/>
                <w:spacing w:val="-4"/>
              </w:rPr>
              <w:t>旅游特色介绍</w:t>
            </w:r>
            <w:r>
              <w:rPr>
                <w:rFonts w:hint="eastAsia"/>
                <w:b/>
                <w:bCs/>
                <w:spacing w:val="-4"/>
                <w:lang w:eastAsia="zh-CN"/>
              </w:rPr>
              <w:t>（可附页）</w:t>
            </w:r>
            <w:r>
              <w:rPr>
                <w:b/>
                <w:bCs/>
                <w:spacing w:val="-4"/>
              </w:rPr>
              <w:t>：</w:t>
            </w:r>
          </w:p>
          <w:p w14:paraId="14F01A74">
            <w:pPr>
              <w:pStyle w:val="9"/>
              <w:spacing w:before="70" w:line="219" w:lineRule="auto"/>
              <w:ind w:left="135"/>
              <w:rPr>
                <w:rFonts w:hint="eastAsia" w:eastAsia="宋体"/>
                <w:spacing w:val="2"/>
                <w:lang w:eastAsia="zh-CN"/>
              </w:rPr>
            </w:pPr>
            <w:r>
              <w:rPr>
                <w:rFonts w:hint="eastAsia"/>
                <w:spacing w:val="4"/>
                <w:lang w:eastAsia="zh-CN"/>
              </w:rPr>
              <w:t>（</w:t>
            </w:r>
            <w:r>
              <w:rPr>
                <w:spacing w:val="4"/>
              </w:rPr>
              <w:t>指所在区域的旅游特色</w:t>
            </w:r>
            <w:r>
              <w:rPr>
                <w:rFonts w:hint="eastAsia"/>
                <w:spacing w:val="4"/>
                <w:lang w:eastAsia="zh-CN"/>
              </w:rPr>
              <w:t>）</w:t>
            </w:r>
          </w:p>
        </w:tc>
      </w:tr>
    </w:tbl>
    <w:p w14:paraId="16D763FC">
      <w:pPr>
        <w:rPr>
          <w:rFonts w:ascii="Arial"/>
          <w:sz w:val="21"/>
        </w:rPr>
      </w:pPr>
    </w:p>
    <w:tbl>
      <w:tblPr>
        <w:tblStyle w:val="10"/>
        <w:tblW w:w="882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7"/>
        <w:gridCol w:w="7120"/>
      </w:tblGrid>
      <w:tr w14:paraId="52E76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4" w:hRule="atLeast"/>
        </w:trPr>
        <w:tc>
          <w:tcPr>
            <w:tcW w:w="8827" w:type="dxa"/>
            <w:gridSpan w:val="2"/>
            <w:noWrap w:val="0"/>
            <w:vAlign w:val="top"/>
          </w:tcPr>
          <w:p w14:paraId="05652317">
            <w:pPr>
              <w:pStyle w:val="9"/>
              <w:spacing w:before="107" w:line="219" w:lineRule="auto"/>
              <w:ind w:left="138"/>
            </w:pPr>
            <w:r>
              <w:rPr>
                <w:b/>
                <w:bCs/>
                <w:spacing w:val="-4"/>
              </w:rPr>
              <w:t>文化特色介绍</w:t>
            </w:r>
            <w:r>
              <w:rPr>
                <w:rFonts w:hint="eastAsia"/>
                <w:b/>
                <w:bCs/>
                <w:spacing w:val="-4"/>
                <w:lang w:eastAsia="zh-CN"/>
              </w:rPr>
              <w:t>（可附页）</w:t>
            </w:r>
            <w:r>
              <w:rPr>
                <w:b/>
                <w:bCs/>
                <w:spacing w:val="-4"/>
              </w:rPr>
              <w:t>：</w:t>
            </w:r>
          </w:p>
          <w:p w14:paraId="2C4A02FB">
            <w:pPr>
              <w:pStyle w:val="9"/>
              <w:spacing w:before="60" w:line="219" w:lineRule="auto"/>
              <w:ind w:left="134"/>
            </w:pPr>
            <w:r>
              <w:rPr>
                <w:spacing w:val="1"/>
              </w:rPr>
              <w:t>(指所在区域文化特色，包括但不仅限于历史文化、红色文化、民族文化等)</w:t>
            </w:r>
          </w:p>
        </w:tc>
      </w:tr>
      <w:tr w14:paraId="32F5C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7" w:hRule="atLeast"/>
        </w:trPr>
        <w:tc>
          <w:tcPr>
            <w:tcW w:w="8827" w:type="dxa"/>
            <w:gridSpan w:val="2"/>
            <w:noWrap w:val="0"/>
            <w:vAlign w:val="top"/>
          </w:tcPr>
          <w:p w14:paraId="439250B7">
            <w:pPr>
              <w:pStyle w:val="9"/>
              <w:spacing w:before="128" w:line="219" w:lineRule="auto"/>
              <w:ind w:left="138"/>
            </w:pPr>
            <w:r>
              <w:rPr>
                <w:b/>
                <w:bCs/>
                <w:spacing w:val="-3"/>
              </w:rPr>
              <w:t>可供</w:t>
            </w:r>
            <w:r>
              <w:rPr>
                <w:rFonts w:hint="eastAsia"/>
                <w:b/>
                <w:bCs/>
                <w:spacing w:val="-3"/>
                <w:lang w:eastAsia="zh-CN"/>
              </w:rPr>
              <w:t>旅居老年人开展文体活动</w:t>
            </w:r>
            <w:r>
              <w:rPr>
                <w:b/>
                <w:bCs/>
                <w:spacing w:val="-3"/>
              </w:rPr>
              <w:t>情况介绍</w:t>
            </w:r>
            <w:r>
              <w:rPr>
                <w:rFonts w:hint="eastAsia"/>
                <w:b/>
                <w:bCs/>
                <w:spacing w:val="-4"/>
                <w:lang w:eastAsia="zh-CN"/>
              </w:rPr>
              <w:t>（可附页）</w:t>
            </w:r>
            <w:r>
              <w:rPr>
                <w:b/>
                <w:bCs/>
                <w:spacing w:val="-3"/>
              </w:rPr>
              <w:t>：</w:t>
            </w:r>
          </w:p>
          <w:p w14:paraId="300D5992">
            <w:pPr>
              <w:pStyle w:val="9"/>
              <w:spacing w:before="48" w:line="245" w:lineRule="auto"/>
              <w:ind w:left="134" w:right="143" w:firstLine="110"/>
            </w:pPr>
            <w:r>
              <w:t>(指院内包括但不仅限于课程设计、场地大小、可容纳人数，上课设备如多媒体、投</w:t>
            </w:r>
            <w:r>
              <w:rPr>
                <w:spacing w:val="10"/>
              </w:rPr>
              <w:t>影设备等)</w:t>
            </w:r>
          </w:p>
        </w:tc>
      </w:tr>
      <w:tr w14:paraId="5E2AE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07" w:type="dxa"/>
            <w:noWrap w:val="0"/>
            <w:vAlign w:val="center"/>
          </w:tcPr>
          <w:p w14:paraId="295DB7ED">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spacing w:val="13"/>
                <w:lang w:eastAsia="zh-CN"/>
              </w:rPr>
            </w:pPr>
            <w:r>
              <w:rPr>
                <w:rFonts w:hint="eastAsia"/>
                <w:b/>
                <w:bCs/>
                <w:spacing w:val="13"/>
                <w:lang w:eastAsia="zh-CN"/>
              </w:rPr>
              <w:t>县（市、区）</w:t>
            </w:r>
          </w:p>
          <w:p w14:paraId="2AF912F2">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13"/>
                <w:kern w:val="2"/>
                <w:sz w:val="24"/>
                <w:szCs w:val="24"/>
                <w:lang w:val="en-US" w:eastAsia="zh-CN" w:bidi="ar-SA"/>
              </w:rPr>
            </w:pPr>
            <w:r>
              <w:rPr>
                <w:rFonts w:hint="eastAsia"/>
                <w:b/>
                <w:bCs/>
                <w:spacing w:val="13"/>
                <w:lang w:eastAsia="zh-CN"/>
              </w:rPr>
              <w:t>民政部门意见</w:t>
            </w:r>
          </w:p>
        </w:tc>
        <w:tc>
          <w:tcPr>
            <w:tcW w:w="7120" w:type="dxa"/>
            <w:noWrap w:val="0"/>
            <w:vAlign w:val="bottom"/>
          </w:tcPr>
          <w:p w14:paraId="1D46FB30">
            <w:pPr>
              <w:pStyle w:val="9"/>
              <w:spacing w:before="10" w:line="219" w:lineRule="auto"/>
              <w:ind w:left="265"/>
              <w:jc w:val="right"/>
              <w:rPr>
                <w:b/>
                <w:bCs/>
                <w:spacing w:val="-3"/>
              </w:rPr>
            </w:pPr>
          </w:p>
          <w:p w14:paraId="5BA97F13">
            <w:pPr>
              <w:pStyle w:val="9"/>
              <w:spacing w:before="10" w:line="219" w:lineRule="auto"/>
              <w:ind w:left="265" w:firstLine="4340" w:firstLineChars="2000"/>
              <w:jc w:val="both"/>
              <w:rPr>
                <w:rFonts w:hint="eastAsia"/>
                <w:b w:val="0"/>
                <w:bCs w:val="0"/>
                <w:spacing w:val="-3"/>
                <w:lang w:val="en-US" w:eastAsia="zh-CN"/>
              </w:rPr>
            </w:pPr>
            <w:r>
              <w:rPr>
                <w:rFonts w:hint="eastAsia"/>
                <w:b w:val="0"/>
                <w:bCs w:val="0"/>
                <w:spacing w:val="-3"/>
                <w:lang w:val="en-US" w:eastAsia="zh-CN"/>
              </w:rPr>
              <w:t>（盖章）</w:t>
            </w:r>
          </w:p>
          <w:p w14:paraId="04363B0C">
            <w:pPr>
              <w:pStyle w:val="9"/>
              <w:spacing w:before="10" w:line="219" w:lineRule="auto"/>
              <w:ind w:left="265"/>
              <w:jc w:val="left"/>
              <w:rPr>
                <w:rFonts w:ascii="宋体" w:hAnsi="宋体" w:eastAsia="宋体" w:cs="宋体"/>
                <w:b/>
                <w:bCs/>
                <w:spacing w:val="-3"/>
                <w:kern w:val="2"/>
                <w:sz w:val="24"/>
                <w:szCs w:val="24"/>
                <w:lang w:val="en-US" w:eastAsia="en-US" w:bidi="ar-SA"/>
              </w:rPr>
            </w:pPr>
            <w:r>
              <w:rPr>
                <w:rFonts w:hint="eastAsia"/>
                <w:b/>
                <w:bCs/>
                <w:spacing w:val="-3"/>
                <w:lang w:val="en-US" w:eastAsia="zh-CN"/>
              </w:rPr>
              <w:t xml:space="preserve">                                     年      月      日</w:t>
            </w:r>
          </w:p>
        </w:tc>
      </w:tr>
      <w:tr w14:paraId="09424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9" w:hRule="atLeast"/>
        </w:trPr>
        <w:tc>
          <w:tcPr>
            <w:tcW w:w="1707" w:type="dxa"/>
            <w:noWrap w:val="0"/>
            <w:vAlign w:val="center"/>
          </w:tcPr>
          <w:p w14:paraId="0E548601">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13"/>
                <w:kern w:val="2"/>
                <w:sz w:val="24"/>
                <w:szCs w:val="24"/>
                <w:lang w:val="en-US" w:eastAsia="zh-CN" w:bidi="ar-SA"/>
              </w:rPr>
            </w:pPr>
            <w:r>
              <w:rPr>
                <w:rFonts w:hint="eastAsia"/>
                <w:b/>
                <w:bCs/>
                <w:spacing w:val="13"/>
                <w:lang w:eastAsia="zh-CN"/>
              </w:rPr>
              <w:t>市（州）民政局审核意见</w:t>
            </w:r>
          </w:p>
        </w:tc>
        <w:tc>
          <w:tcPr>
            <w:tcW w:w="7120" w:type="dxa"/>
            <w:noWrap w:val="0"/>
            <w:vAlign w:val="bottom"/>
          </w:tcPr>
          <w:p w14:paraId="0A725399">
            <w:pPr>
              <w:pStyle w:val="9"/>
              <w:spacing w:before="10" w:line="219" w:lineRule="auto"/>
              <w:ind w:left="265"/>
              <w:jc w:val="right"/>
              <w:rPr>
                <w:b/>
                <w:bCs/>
                <w:spacing w:val="-3"/>
              </w:rPr>
            </w:pPr>
          </w:p>
          <w:p w14:paraId="471ACCC1">
            <w:pPr>
              <w:pStyle w:val="9"/>
              <w:tabs>
                <w:tab w:val="left" w:pos="4632"/>
              </w:tabs>
              <w:spacing w:before="10" w:line="219" w:lineRule="auto"/>
              <w:ind w:firstLine="4557" w:firstLineChars="2100"/>
              <w:jc w:val="both"/>
              <w:rPr>
                <w:rFonts w:hint="eastAsia"/>
                <w:b w:val="0"/>
                <w:bCs w:val="0"/>
                <w:spacing w:val="-3"/>
                <w:lang w:val="en-US" w:eastAsia="zh-CN"/>
              </w:rPr>
            </w:pPr>
            <w:r>
              <w:rPr>
                <w:rFonts w:hint="eastAsia"/>
                <w:b w:val="0"/>
                <w:bCs w:val="0"/>
                <w:spacing w:val="-3"/>
                <w:lang w:val="en-US" w:eastAsia="zh-CN"/>
              </w:rPr>
              <w:t>（盖章）</w:t>
            </w:r>
          </w:p>
          <w:p w14:paraId="55354545">
            <w:pPr>
              <w:pStyle w:val="9"/>
              <w:tabs>
                <w:tab w:val="left" w:pos="3474"/>
                <w:tab w:val="left" w:pos="3860"/>
                <w:tab w:val="left" w:pos="4053"/>
              </w:tabs>
              <w:spacing w:before="10" w:line="219" w:lineRule="auto"/>
              <w:ind w:left="265" w:leftChars="0"/>
              <w:jc w:val="left"/>
              <w:rPr>
                <w:rFonts w:hint="eastAsia" w:ascii="宋体" w:hAnsi="宋体" w:eastAsia="宋体" w:cs="宋体"/>
                <w:b/>
                <w:bCs/>
                <w:spacing w:val="-3"/>
                <w:kern w:val="2"/>
                <w:sz w:val="24"/>
                <w:szCs w:val="24"/>
                <w:lang w:val="en-US" w:eastAsia="zh-CN" w:bidi="ar-SA"/>
              </w:rPr>
            </w:pPr>
            <w:r>
              <w:rPr>
                <w:rFonts w:hint="eastAsia"/>
                <w:b/>
                <w:bCs/>
                <w:spacing w:val="-3"/>
                <w:lang w:val="en-US" w:eastAsia="zh-CN"/>
              </w:rPr>
              <w:t xml:space="preserve">                                     年      月      日</w:t>
            </w:r>
          </w:p>
        </w:tc>
      </w:tr>
      <w:tr w14:paraId="6CA02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6" w:hRule="exact"/>
        </w:trPr>
        <w:tc>
          <w:tcPr>
            <w:tcW w:w="1707" w:type="dxa"/>
            <w:noWrap w:val="0"/>
            <w:vAlign w:val="top"/>
          </w:tcPr>
          <w:p w14:paraId="163DE1D3">
            <w:pPr>
              <w:spacing w:line="246" w:lineRule="auto"/>
              <w:rPr>
                <w:rFonts w:ascii="Arial"/>
                <w:sz w:val="21"/>
              </w:rPr>
            </w:pPr>
          </w:p>
          <w:p w14:paraId="15B688D8">
            <w:pPr>
              <w:spacing w:line="246" w:lineRule="auto"/>
              <w:rPr>
                <w:rFonts w:ascii="Arial"/>
                <w:sz w:val="21"/>
              </w:rPr>
            </w:pPr>
          </w:p>
          <w:p w14:paraId="38BC6B00">
            <w:pPr>
              <w:spacing w:line="246" w:lineRule="auto"/>
              <w:jc w:val="center"/>
              <w:rPr>
                <w:rFonts w:hint="default" w:ascii="Arial" w:eastAsia="宋体"/>
                <w:b/>
                <w:bCs/>
                <w:sz w:val="21"/>
                <w:lang w:val="en-US" w:eastAsia="zh-CN"/>
              </w:rPr>
            </w:pPr>
            <w:r>
              <w:rPr>
                <w:rFonts w:hint="eastAsia" w:ascii="Arial"/>
                <w:b/>
                <w:bCs/>
                <w:sz w:val="21"/>
                <w:lang w:val="en-US" w:eastAsia="zh-CN"/>
              </w:rPr>
              <w:t>说明</w:t>
            </w:r>
          </w:p>
          <w:p w14:paraId="42A8DA0E">
            <w:pPr>
              <w:spacing w:line="247" w:lineRule="auto"/>
              <w:rPr>
                <w:rFonts w:ascii="Arial"/>
                <w:sz w:val="21"/>
              </w:rPr>
            </w:pPr>
          </w:p>
          <w:p w14:paraId="79D153D4">
            <w:pPr>
              <w:spacing w:line="247" w:lineRule="auto"/>
              <w:rPr>
                <w:rFonts w:ascii="Arial"/>
                <w:sz w:val="21"/>
              </w:rPr>
            </w:pPr>
          </w:p>
          <w:p w14:paraId="4F0201CA">
            <w:pPr>
              <w:spacing w:line="247" w:lineRule="auto"/>
              <w:rPr>
                <w:rFonts w:ascii="Arial"/>
                <w:sz w:val="21"/>
              </w:rPr>
            </w:pPr>
          </w:p>
          <w:p w14:paraId="694DDF56">
            <w:pPr>
              <w:spacing w:line="247" w:lineRule="auto"/>
              <w:rPr>
                <w:rFonts w:ascii="Arial"/>
                <w:sz w:val="21"/>
              </w:rPr>
            </w:pPr>
          </w:p>
          <w:p w14:paraId="35C9701B">
            <w:pPr>
              <w:spacing w:line="247" w:lineRule="auto"/>
              <w:rPr>
                <w:rFonts w:ascii="Arial"/>
                <w:sz w:val="21"/>
              </w:rPr>
            </w:pPr>
          </w:p>
          <w:p w14:paraId="3400F5D0">
            <w:pPr>
              <w:pStyle w:val="9"/>
              <w:spacing w:before="78" w:line="219" w:lineRule="auto"/>
              <w:ind w:left="664" w:leftChars="0"/>
              <w:rPr>
                <w:rFonts w:hint="eastAsia" w:ascii="宋体" w:hAnsi="宋体" w:eastAsia="宋体" w:cs="宋体"/>
                <w:kern w:val="2"/>
                <w:sz w:val="24"/>
                <w:szCs w:val="24"/>
                <w:lang w:val="en-US" w:eastAsia="zh-CN" w:bidi="ar-SA"/>
              </w:rPr>
            </w:pPr>
            <w:r>
              <w:rPr>
                <w:b/>
                <w:bCs/>
                <w:spacing w:val="13"/>
              </w:rPr>
              <w:t>说明</w:t>
            </w:r>
          </w:p>
        </w:tc>
        <w:tc>
          <w:tcPr>
            <w:tcW w:w="7120" w:type="dxa"/>
            <w:noWrap w:val="0"/>
            <w:vAlign w:val="center"/>
          </w:tcPr>
          <w:p w14:paraId="7E0BCC9F">
            <w:pPr>
              <w:pStyle w:val="9"/>
              <w:keepNext w:val="0"/>
              <w:keepLines w:val="0"/>
              <w:pageBreakBefore w:val="0"/>
              <w:widowControl w:val="0"/>
              <w:numPr>
                <w:ilvl w:val="0"/>
                <w:numId w:val="0"/>
              </w:numPr>
              <w:kinsoku/>
              <w:wordWrap/>
              <w:overflowPunct/>
              <w:topLinePunct w:val="0"/>
              <w:autoSpaceDE/>
              <w:autoSpaceDN/>
              <w:bidi w:val="0"/>
              <w:adjustRightInd/>
              <w:snapToGrid/>
              <w:spacing w:before="162" w:line="340" w:lineRule="exact"/>
              <w:jc w:val="both"/>
              <w:textAlignment w:val="auto"/>
              <w:rPr>
                <w:b/>
                <w:bCs/>
                <w:spacing w:val="3"/>
              </w:rPr>
            </w:pPr>
            <w:r>
              <w:rPr>
                <w:rFonts w:hint="eastAsia"/>
                <w:b/>
                <w:bCs/>
                <w:spacing w:val="4"/>
                <w:lang w:val="en-US" w:eastAsia="zh-CN"/>
              </w:rPr>
              <w:t>1.</w:t>
            </w:r>
            <w:r>
              <w:rPr>
                <w:b/>
                <w:bCs/>
                <w:spacing w:val="4"/>
              </w:rPr>
              <w:t>需提供</w:t>
            </w:r>
            <w:r>
              <w:rPr>
                <w:rFonts w:hint="eastAsia"/>
                <w:b/>
                <w:bCs/>
                <w:spacing w:val="4"/>
                <w:lang w:eastAsia="zh-CN"/>
              </w:rPr>
              <w:t>机构</w:t>
            </w:r>
            <w:r>
              <w:rPr>
                <w:b/>
                <w:bCs/>
                <w:spacing w:val="4"/>
              </w:rPr>
              <w:t>环境图片5张以上</w:t>
            </w:r>
            <w:r>
              <w:rPr>
                <w:b/>
                <w:bCs/>
                <w:spacing w:val="3"/>
              </w:rPr>
              <w:t>；</w:t>
            </w:r>
          </w:p>
          <w:p w14:paraId="54BED746">
            <w:pPr>
              <w:pStyle w:val="9"/>
              <w:keepNext w:val="0"/>
              <w:keepLines w:val="0"/>
              <w:pageBreakBefore w:val="0"/>
              <w:widowControl w:val="0"/>
              <w:numPr>
                <w:ilvl w:val="0"/>
                <w:numId w:val="0"/>
              </w:numPr>
              <w:kinsoku/>
              <w:wordWrap/>
              <w:overflowPunct/>
              <w:topLinePunct w:val="0"/>
              <w:autoSpaceDE/>
              <w:autoSpaceDN/>
              <w:bidi w:val="0"/>
              <w:adjustRightInd/>
              <w:snapToGrid/>
              <w:spacing w:before="162" w:line="340" w:lineRule="exact"/>
              <w:jc w:val="both"/>
              <w:textAlignment w:val="auto"/>
              <w:rPr>
                <w:b/>
                <w:bCs/>
                <w:spacing w:val="24"/>
              </w:rPr>
            </w:pPr>
            <w:r>
              <w:rPr>
                <w:rFonts w:hint="eastAsia"/>
                <w:b/>
                <w:bCs/>
                <w:lang w:val="en-US" w:eastAsia="zh-CN"/>
              </w:rPr>
              <w:t>2.推荐情况介绍</w:t>
            </w:r>
            <w:r>
              <w:rPr>
                <w:b/>
                <w:bCs/>
              </w:rPr>
              <w:t>字数不超过500字，详细材料可以附件</w:t>
            </w:r>
            <w:r>
              <w:rPr>
                <w:b/>
                <w:bCs/>
                <w:spacing w:val="24"/>
              </w:rPr>
              <w:t>形式报送；</w:t>
            </w:r>
          </w:p>
          <w:p w14:paraId="34012897">
            <w:pPr>
              <w:pStyle w:val="9"/>
              <w:keepNext w:val="0"/>
              <w:keepLines w:val="0"/>
              <w:pageBreakBefore w:val="0"/>
              <w:widowControl w:val="0"/>
              <w:kinsoku/>
              <w:wordWrap/>
              <w:overflowPunct/>
              <w:topLinePunct w:val="0"/>
              <w:autoSpaceDE/>
              <w:autoSpaceDN/>
              <w:bidi w:val="0"/>
              <w:adjustRightInd/>
              <w:snapToGrid/>
              <w:spacing w:before="10" w:line="340" w:lineRule="exact"/>
              <w:jc w:val="both"/>
              <w:textAlignment w:val="auto"/>
              <w:rPr>
                <w:rFonts w:hint="eastAsia" w:ascii="宋体" w:hAnsi="宋体" w:eastAsia="宋体" w:cs="宋体"/>
                <w:kern w:val="2"/>
                <w:sz w:val="24"/>
                <w:szCs w:val="24"/>
                <w:lang w:val="en-US" w:eastAsia="zh-CN" w:bidi="ar-SA"/>
              </w:rPr>
            </w:pPr>
            <w:r>
              <w:rPr>
                <w:rFonts w:hint="eastAsia"/>
                <w:b/>
                <w:bCs/>
                <w:lang w:val="en-US" w:eastAsia="zh-CN"/>
              </w:rPr>
              <w:t>3.</w:t>
            </w:r>
            <w:r>
              <w:rPr>
                <w:rFonts w:hint="eastAsia"/>
                <w:b/>
                <w:bCs/>
                <w:u w:val="none"/>
                <w:lang w:eastAsia="zh-CN"/>
              </w:rPr>
              <w:t>能够为</w:t>
            </w:r>
            <w:r>
              <w:rPr>
                <w:b/>
                <w:bCs/>
                <w:u w:val="none"/>
              </w:rPr>
              <w:t>旅居老</w:t>
            </w:r>
            <w:r>
              <w:rPr>
                <w:rFonts w:hint="eastAsia"/>
                <w:b/>
                <w:bCs/>
                <w:u w:val="none"/>
                <w:lang w:eastAsia="zh-CN"/>
              </w:rPr>
              <w:t>年人提供相关商业保险（如综合责任保险、人身意外伤害保险等）</w:t>
            </w:r>
            <w:r>
              <w:rPr>
                <w:b/>
                <w:bCs/>
              </w:rPr>
              <w:t>将优先</w:t>
            </w:r>
            <w:r>
              <w:rPr>
                <w:rFonts w:hint="eastAsia"/>
                <w:b/>
                <w:bCs/>
                <w:lang w:eastAsia="zh-CN"/>
              </w:rPr>
              <w:t>推荐。</w:t>
            </w:r>
          </w:p>
        </w:tc>
      </w:tr>
    </w:tbl>
    <w:p w14:paraId="4731E214">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3</w:t>
      </w:r>
    </w:p>
    <w:p w14:paraId="22900158">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b w:val="0"/>
          <w:bCs w:val="0"/>
          <w:sz w:val="32"/>
          <w:szCs w:val="32"/>
          <w:lang w:val="en-US" w:eastAsia="zh-CN"/>
        </w:rPr>
      </w:pPr>
    </w:p>
    <w:p w14:paraId="299E342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rPr>
        <w:t>旅居养老服务协议</w:t>
      </w:r>
      <w:r>
        <w:rPr>
          <w:rFonts w:hint="eastAsia" w:ascii="方正小标宋简体" w:hAnsi="方正小标宋简体" w:eastAsia="方正小标宋简体" w:cs="方正小标宋简体"/>
          <w:b/>
          <w:bCs/>
          <w:sz w:val="44"/>
          <w:szCs w:val="44"/>
          <w:lang w:eastAsia="zh-CN"/>
        </w:rPr>
        <w:t>（范例）</w:t>
      </w:r>
    </w:p>
    <w:p w14:paraId="2AFE4B1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rPr>
      </w:pPr>
    </w:p>
    <w:p w14:paraId="4080AF9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甲方（老年人）：_________________________</w:t>
      </w:r>
    </w:p>
    <w:p w14:paraId="4C75953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身份证号/护照号：_________________________</w:t>
      </w:r>
    </w:p>
    <w:p w14:paraId="5A9B27D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联系电话：_________________________________</w:t>
      </w:r>
    </w:p>
    <w:p w14:paraId="0172E06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常住地址：_________________________________</w:t>
      </w:r>
    </w:p>
    <w:p w14:paraId="4822854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heme="minorEastAsia" w:hAnsiTheme="minorEastAsia" w:eastAsiaTheme="minorEastAsia" w:cstheme="minorEastAsia"/>
          <w:sz w:val="28"/>
          <w:szCs w:val="28"/>
        </w:rPr>
      </w:pPr>
    </w:p>
    <w:p w14:paraId="1D9B21E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乙方（</w:t>
      </w:r>
      <w:r>
        <w:rPr>
          <w:rFonts w:hint="eastAsia" w:asciiTheme="minorEastAsia" w:hAnsiTheme="minorEastAsia" w:eastAsiaTheme="minorEastAsia" w:cstheme="minorEastAsia"/>
          <w:sz w:val="28"/>
          <w:szCs w:val="28"/>
          <w:lang w:eastAsia="zh-CN"/>
        </w:rPr>
        <w:t>旅居养老</w:t>
      </w:r>
      <w:r>
        <w:rPr>
          <w:rFonts w:hint="eastAsia" w:asciiTheme="minorEastAsia" w:hAnsiTheme="minorEastAsia" w:eastAsiaTheme="minorEastAsia" w:cstheme="minorEastAsia"/>
          <w:sz w:val="28"/>
          <w:szCs w:val="28"/>
        </w:rPr>
        <w:t>服务机构）：___________________________</w:t>
      </w:r>
    </w:p>
    <w:p w14:paraId="6523467D">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统一社会信用代码：_________________________</w:t>
      </w:r>
    </w:p>
    <w:p w14:paraId="5D917EA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联系电话：_________________________________</w:t>
      </w:r>
    </w:p>
    <w:p w14:paraId="5646855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经营地址：_________________________________</w:t>
      </w:r>
    </w:p>
    <w:p w14:paraId="7E3A473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heme="minorEastAsia" w:hAnsiTheme="minorEastAsia" w:eastAsiaTheme="minorEastAsia" w:cstheme="minorEastAsia"/>
          <w:sz w:val="28"/>
          <w:szCs w:val="28"/>
        </w:rPr>
      </w:pPr>
    </w:p>
    <w:p w14:paraId="5E5CDB0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紧急联系人：_______________________________</w:t>
      </w:r>
    </w:p>
    <w:p w14:paraId="2A18F00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与</w:t>
      </w:r>
      <w:r>
        <w:rPr>
          <w:rFonts w:hint="eastAsia" w:asciiTheme="minorEastAsia" w:hAnsiTheme="minorEastAsia" w:eastAsiaTheme="minorEastAsia" w:cstheme="minorEastAsia"/>
          <w:sz w:val="28"/>
          <w:szCs w:val="28"/>
          <w:lang w:eastAsia="zh-CN"/>
        </w:rPr>
        <w:t>甲</w:t>
      </w:r>
      <w:r>
        <w:rPr>
          <w:rFonts w:hint="eastAsia" w:asciiTheme="minorEastAsia" w:hAnsiTheme="minorEastAsia" w:eastAsiaTheme="minorEastAsia" w:cstheme="minorEastAsia"/>
          <w:sz w:val="28"/>
          <w:szCs w:val="28"/>
        </w:rPr>
        <w:t>方关系：_______________________________</w:t>
      </w:r>
    </w:p>
    <w:p w14:paraId="120FF9AD">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紧急联系人电话：___________________________</w:t>
      </w:r>
    </w:p>
    <w:p w14:paraId="1FBBDC0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heme="minorEastAsia" w:hAnsiTheme="minorEastAsia" w:eastAsiaTheme="minorEastAsia" w:cstheme="minorEastAsia"/>
          <w:sz w:val="28"/>
          <w:szCs w:val="28"/>
        </w:rPr>
      </w:pPr>
    </w:p>
    <w:p w14:paraId="05D2D85E">
      <w:pPr>
        <w:pStyle w:val="2"/>
        <w:keepNext w:val="0"/>
        <w:keepLines w:val="0"/>
        <w:pageBreakBefore w:val="0"/>
        <w:widowControl w:val="0"/>
        <w:kinsoku/>
        <w:wordWrap/>
        <w:overflowPunct/>
        <w:topLinePunct w:val="0"/>
        <w:autoSpaceDE/>
        <w:autoSpaceDN/>
        <w:bidi w:val="0"/>
        <w:adjustRightInd/>
        <w:snapToGrid/>
        <w:spacing w:line="576" w:lineRule="exact"/>
        <w:ind w:right="0" w:firstLine="526"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甲乙双方根据《中华人民共和国民法典》《中华人民共和国老年人权益保障法》《中华人民共和国消费者权益保护法》等相关法律法规，本着平等、自愿、公平、诚实信用的原则，经友好协商，就旅居养老服务相关事宜达成一致，签订本协议。</w:t>
      </w:r>
    </w:p>
    <w:p w14:paraId="4A9F000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526" w:firstLineChars="200"/>
        <w:textAlignment w:val="auto"/>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rPr>
        <w:t>第</w:t>
      </w:r>
      <w:r>
        <w:rPr>
          <w:rFonts w:hint="eastAsia" w:asciiTheme="minorEastAsia" w:hAnsiTheme="minorEastAsia" w:eastAsiaTheme="minorEastAsia" w:cstheme="minorEastAsia"/>
          <w:b/>
          <w:bCs/>
          <w:sz w:val="28"/>
          <w:szCs w:val="28"/>
          <w:lang w:eastAsia="zh-CN"/>
        </w:rPr>
        <w:t>一</w:t>
      </w:r>
      <w:r>
        <w:rPr>
          <w:rFonts w:hint="eastAsia" w:asciiTheme="minorEastAsia" w:hAnsiTheme="minorEastAsia" w:eastAsiaTheme="minorEastAsia" w:cstheme="minorEastAsia"/>
          <w:b/>
          <w:bCs/>
          <w:sz w:val="28"/>
          <w:szCs w:val="28"/>
        </w:rPr>
        <w:t>条</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服务</w:t>
      </w:r>
      <w:r>
        <w:rPr>
          <w:rFonts w:hint="eastAsia" w:asciiTheme="minorEastAsia" w:hAnsiTheme="minorEastAsia" w:eastAsiaTheme="minorEastAsia" w:cstheme="minorEastAsia"/>
          <w:b/>
          <w:bCs/>
          <w:sz w:val="28"/>
          <w:szCs w:val="28"/>
          <w:lang w:eastAsia="zh-CN"/>
        </w:rPr>
        <w:t>基本信息</w:t>
      </w:r>
    </w:p>
    <w:p w14:paraId="15CE938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526"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服务地点：</w:t>
      </w:r>
      <w:r>
        <w:rPr>
          <w:rFonts w:hint="eastAsia" w:asciiTheme="minorEastAsia" w:hAnsiTheme="minorEastAsia" w:eastAsiaTheme="minorEastAsia" w:cstheme="minorEastAsia"/>
          <w:sz w:val="28"/>
          <w:szCs w:val="28"/>
        </w:rPr>
        <w:t>吉林省___________市___________县（区）___________旅居养老</w:t>
      </w:r>
      <w:r>
        <w:rPr>
          <w:rFonts w:hint="eastAsia" w:asciiTheme="minorEastAsia" w:hAnsiTheme="minorEastAsia" w:eastAsiaTheme="minorEastAsia" w:cstheme="minorEastAsia"/>
          <w:sz w:val="28"/>
          <w:szCs w:val="28"/>
          <w:lang w:eastAsia="zh-CN"/>
        </w:rPr>
        <w:t>服务机构。</w:t>
      </w:r>
    </w:p>
    <w:p w14:paraId="38837A9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526"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服务期限：</w:t>
      </w:r>
      <w:r>
        <w:rPr>
          <w:rFonts w:hint="eastAsia" w:asciiTheme="minorEastAsia" w:hAnsiTheme="minorEastAsia" w:eastAsiaTheme="minorEastAsia" w:cstheme="minorEastAsia"/>
          <w:sz w:val="28"/>
          <w:szCs w:val="28"/>
        </w:rPr>
        <w:t>自______年______月______日至______年______月______日，共计______天</w:t>
      </w:r>
      <w:r>
        <w:rPr>
          <w:rFonts w:hint="eastAsia" w:asciiTheme="minorEastAsia" w:hAnsiTheme="minorEastAsia" w:eastAsiaTheme="minorEastAsia" w:cstheme="minorEastAsia"/>
          <w:sz w:val="28"/>
          <w:szCs w:val="28"/>
          <w:lang w:eastAsia="zh-CN"/>
        </w:rPr>
        <w:t>。</w:t>
      </w:r>
    </w:p>
    <w:p w14:paraId="3722D15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526"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w:t>
      </w:r>
      <w:r>
        <w:rPr>
          <w:rFonts w:hint="eastAsia" w:asciiTheme="minorEastAsia" w:hAnsiTheme="minorEastAsia" w:eastAsiaTheme="minorEastAsia" w:cstheme="minorEastAsia"/>
          <w:b/>
          <w:bCs/>
          <w:sz w:val="28"/>
          <w:szCs w:val="28"/>
          <w:lang w:eastAsia="zh-CN"/>
        </w:rPr>
        <w:t>二</w:t>
      </w:r>
      <w:r>
        <w:rPr>
          <w:rFonts w:hint="eastAsia" w:asciiTheme="minorEastAsia" w:hAnsiTheme="minorEastAsia" w:eastAsiaTheme="minorEastAsia" w:cstheme="minorEastAsia"/>
          <w:b/>
          <w:bCs/>
          <w:sz w:val="28"/>
          <w:szCs w:val="28"/>
        </w:rPr>
        <w:t>条</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服务内容及标准</w:t>
      </w:r>
    </w:p>
    <w:p w14:paraId="55B8E577">
      <w:pPr>
        <w:pStyle w:val="2"/>
        <w:keepNext w:val="0"/>
        <w:keepLines w:val="0"/>
        <w:pageBreakBefore w:val="0"/>
        <w:widowControl w:val="0"/>
        <w:kinsoku/>
        <w:wordWrap/>
        <w:overflowPunct/>
        <w:topLinePunct w:val="0"/>
        <w:autoSpaceDE/>
        <w:autoSpaceDN/>
        <w:bidi w:val="0"/>
        <w:adjustRightInd/>
        <w:snapToGrid/>
        <w:spacing w:line="576" w:lineRule="exact"/>
        <w:ind w:right="0" w:firstLine="526"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乙方为甲方提供以下服务：</w:t>
      </w:r>
    </w:p>
    <w:p w14:paraId="372ECACF">
      <w:pPr>
        <w:pStyle w:val="2"/>
        <w:keepNext w:val="0"/>
        <w:keepLines w:val="0"/>
        <w:pageBreakBefore w:val="0"/>
        <w:widowControl w:val="0"/>
        <w:kinsoku/>
        <w:wordWrap/>
        <w:overflowPunct/>
        <w:topLinePunct w:val="0"/>
        <w:autoSpaceDE/>
        <w:autoSpaceDN/>
        <w:bidi w:val="0"/>
        <w:adjustRightInd/>
        <w:snapToGrid/>
        <w:spacing w:line="576" w:lineRule="exact"/>
        <w:ind w:right="0" w:firstLine="526"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1.住宿服务：提供标准房间，配备适老化设施、独立卫浴、空调、电视等。</w:t>
      </w:r>
    </w:p>
    <w:p w14:paraId="41C9865B">
      <w:pPr>
        <w:pStyle w:val="2"/>
        <w:keepNext w:val="0"/>
        <w:keepLines w:val="0"/>
        <w:pageBreakBefore w:val="0"/>
        <w:widowControl w:val="0"/>
        <w:kinsoku/>
        <w:wordWrap/>
        <w:overflowPunct/>
        <w:topLinePunct w:val="0"/>
        <w:autoSpaceDE/>
        <w:autoSpaceDN/>
        <w:bidi w:val="0"/>
        <w:adjustRightInd/>
        <w:snapToGrid/>
        <w:spacing w:line="576" w:lineRule="exact"/>
        <w:ind w:right="0" w:firstLine="526"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2.餐饮服务：提供每日早、中、晚餐食服务，注重膳食均衡、营养搭配与食材安全。</w:t>
      </w:r>
    </w:p>
    <w:p w14:paraId="5DE61D59">
      <w:pPr>
        <w:pStyle w:val="2"/>
        <w:keepNext w:val="0"/>
        <w:keepLines w:val="0"/>
        <w:pageBreakBefore w:val="0"/>
        <w:widowControl w:val="0"/>
        <w:kinsoku/>
        <w:wordWrap/>
        <w:overflowPunct/>
        <w:topLinePunct w:val="0"/>
        <w:autoSpaceDE/>
        <w:autoSpaceDN/>
        <w:bidi w:val="0"/>
        <w:adjustRightInd/>
        <w:snapToGrid/>
        <w:spacing w:line="576" w:lineRule="exact"/>
        <w:ind w:right="0" w:firstLine="526"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3.康乐活动：组织健康养生讲座、文娱联谊等集体活动。</w:t>
      </w:r>
    </w:p>
    <w:p w14:paraId="1E86E3B5">
      <w:pPr>
        <w:pStyle w:val="2"/>
        <w:keepNext w:val="0"/>
        <w:keepLines w:val="0"/>
        <w:pageBreakBefore w:val="0"/>
        <w:widowControl w:val="0"/>
        <w:kinsoku/>
        <w:wordWrap/>
        <w:overflowPunct/>
        <w:topLinePunct w:val="0"/>
        <w:autoSpaceDE/>
        <w:autoSpaceDN/>
        <w:bidi w:val="0"/>
        <w:adjustRightInd/>
        <w:snapToGrid/>
        <w:spacing w:line="576" w:lineRule="exact"/>
        <w:ind w:right="0" w:firstLine="526"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4.基础保障：提供24小时值班服务、公共区域安全监控、无线网络、公用设施（如阅览室、棋牌室、健身器材）使用。</w:t>
      </w:r>
    </w:p>
    <w:p w14:paraId="4995D60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526" w:firstLineChars="200"/>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第三条 服务费用及支付方式</w:t>
      </w:r>
    </w:p>
    <w:p w14:paraId="0C7551C9">
      <w:pPr>
        <w:pStyle w:val="2"/>
        <w:keepNext w:val="0"/>
        <w:keepLines w:val="0"/>
        <w:pageBreakBefore w:val="0"/>
        <w:widowControl w:val="0"/>
        <w:kinsoku/>
        <w:wordWrap/>
        <w:overflowPunct/>
        <w:topLinePunct w:val="0"/>
        <w:autoSpaceDE/>
        <w:autoSpaceDN/>
        <w:bidi w:val="0"/>
        <w:adjustRightInd/>
        <w:snapToGrid/>
        <w:spacing w:line="576" w:lineRule="exact"/>
        <w:ind w:right="0" w:firstLine="526"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1.费用总额：本次旅居服务总费用为：人民币________元（大写：________________________元整）。</w:t>
      </w:r>
    </w:p>
    <w:p w14:paraId="56A43F1D">
      <w:pPr>
        <w:pStyle w:val="2"/>
        <w:keepNext w:val="0"/>
        <w:keepLines w:val="0"/>
        <w:pageBreakBefore w:val="0"/>
        <w:widowControl w:val="0"/>
        <w:kinsoku/>
        <w:wordWrap/>
        <w:overflowPunct/>
        <w:topLinePunct w:val="0"/>
        <w:autoSpaceDE/>
        <w:autoSpaceDN/>
        <w:bidi w:val="0"/>
        <w:adjustRightInd/>
        <w:snapToGrid/>
        <w:spacing w:line="576" w:lineRule="exact"/>
        <w:ind w:right="0" w:firstLine="526"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2.费用包含：本协议第二条约定的住宿、餐饮、康乐活动及基础保障服务。</w:t>
      </w:r>
    </w:p>
    <w:p w14:paraId="11589201">
      <w:pPr>
        <w:pStyle w:val="2"/>
        <w:keepNext w:val="0"/>
        <w:keepLines w:val="0"/>
        <w:pageBreakBefore w:val="0"/>
        <w:widowControl w:val="0"/>
        <w:kinsoku/>
        <w:wordWrap/>
        <w:overflowPunct/>
        <w:topLinePunct w:val="0"/>
        <w:autoSpaceDE/>
        <w:autoSpaceDN/>
        <w:bidi w:val="0"/>
        <w:adjustRightInd/>
        <w:snapToGrid/>
        <w:spacing w:line="576" w:lineRule="exact"/>
        <w:ind w:right="0" w:firstLine="526"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3.费用不包含：</w:t>
      </w:r>
    </w:p>
    <w:p w14:paraId="30ADAA04">
      <w:pPr>
        <w:pStyle w:val="2"/>
        <w:keepNext w:val="0"/>
        <w:keepLines w:val="0"/>
        <w:pageBreakBefore w:val="0"/>
        <w:widowControl w:val="0"/>
        <w:kinsoku/>
        <w:wordWrap/>
        <w:overflowPunct/>
        <w:topLinePunct w:val="0"/>
        <w:autoSpaceDE/>
        <w:autoSpaceDN/>
        <w:bidi w:val="0"/>
        <w:adjustRightInd/>
        <w:snapToGrid/>
        <w:spacing w:line="576" w:lineRule="exact"/>
        <w:ind w:right="0" w:firstLine="526"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kern w:val="2"/>
          <w:sz w:val="28"/>
          <w:szCs w:val="28"/>
          <w:lang w:val="en-US" w:eastAsia="zh-CN" w:bidi="ar-SA"/>
        </w:rPr>
        <w:t>甲方往返目的地的城际大交通（如机票、火车票）费用。</w:t>
      </w:r>
    </w:p>
    <w:p w14:paraId="0CFB5B11">
      <w:pPr>
        <w:pStyle w:val="2"/>
        <w:keepNext w:val="0"/>
        <w:keepLines w:val="0"/>
        <w:pageBreakBefore w:val="0"/>
        <w:widowControl w:val="0"/>
        <w:kinsoku/>
        <w:wordWrap/>
        <w:overflowPunct/>
        <w:topLinePunct w:val="0"/>
        <w:autoSpaceDE/>
        <w:autoSpaceDN/>
        <w:bidi w:val="0"/>
        <w:adjustRightInd/>
        <w:snapToGrid/>
        <w:spacing w:line="576" w:lineRule="exact"/>
        <w:ind w:right="0" w:firstLine="526"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kern w:val="2"/>
          <w:sz w:val="28"/>
          <w:szCs w:val="28"/>
          <w:lang w:val="en-US" w:eastAsia="zh-CN" w:bidi="ar-SA"/>
        </w:rPr>
        <w:t>个人消费（如房间内mini-bar、电话费、洗衣费、自愿购物等）。</w:t>
      </w:r>
    </w:p>
    <w:p w14:paraId="28E92C43">
      <w:pPr>
        <w:pStyle w:val="2"/>
        <w:keepNext w:val="0"/>
        <w:keepLines w:val="0"/>
        <w:pageBreakBefore w:val="0"/>
        <w:widowControl w:val="0"/>
        <w:kinsoku/>
        <w:wordWrap/>
        <w:overflowPunct/>
        <w:topLinePunct w:val="0"/>
        <w:autoSpaceDE/>
        <w:autoSpaceDN/>
        <w:bidi w:val="0"/>
        <w:adjustRightInd/>
        <w:snapToGrid/>
        <w:spacing w:line="576" w:lineRule="exact"/>
        <w:ind w:right="0" w:firstLine="526"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kern w:val="2"/>
          <w:sz w:val="28"/>
          <w:szCs w:val="28"/>
          <w:lang w:val="en-US" w:eastAsia="zh-CN" w:bidi="ar-SA"/>
        </w:rPr>
        <w:t>自选旅游项目费用。</w:t>
      </w:r>
    </w:p>
    <w:p w14:paraId="45BD0D94">
      <w:pPr>
        <w:pStyle w:val="2"/>
        <w:keepNext w:val="0"/>
        <w:keepLines w:val="0"/>
        <w:pageBreakBefore w:val="0"/>
        <w:widowControl w:val="0"/>
        <w:kinsoku/>
        <w:wordWrap/>
        <w:overflowPunct/>
        <w:topLinePunct w:val="0"/>
        <w:autoSpaceDE/>
        <w:autoSpaceDN/>
        <w:bidi w:val="0"/>
        <w:adjustRightInd/>
        <w:snapToGrid/>
        <w:spacing w:line="576" w:lineRule="exact"/>
        <w:ind w:right="0" w:firstLine="526"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kern w:val="2"/>
          <w:sz w:val="28"/>
          <w:szCs w:val="28"/>
          <w:lang w:val="en-US" w:eastAsia="zh-CN" w:bidi="ar-SA"/>
        </w:rPr>
        <w:t>医疗费、药品费及个人购买的保险费用。</w:t>
      </w:r>
    </w:p>
    <w:p w14:paraId="79339F01">
      <w:pPr>
        <w:pStyle w:val="2"/>
        <w:keepNext w:val="0"/>
        <w:keepLines w:val="0"/>
        <w:pageBreakBefore w:val="0"/>
        <w:widowControl w:val="0"/>
        <w:kinsoku/>
        <w:wordWrap/>
        <w:overflowPunct/>
        <w:topLinePunct w:val="0"/>
        <w:autoSpaceDE/>
        <w:autoSpaceDN/>
        <w:bidi w:val="0"/>
        <w:adjustRightInd/>
        <w:snapToGrid/>
        <w:spacing w:line="576" w:lineRule="exact"/>
        <w:ind w:right="0" w:firstLine="526"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kern w:val="2"/>
          <w:sz w:val="28"/>
          <w:szCs w:val="28"/>
          <w:lang w:val="en-US" w:eastAsia="zh-CN" w:bidi="ar-SA"/>
        </w:rPr>
        <w:t>因甲方原因产生的额外费用（如设施损坏赔偿等）。</w:t>
      </w:r>
    </w:p>
    <w:p w14:paraId="4575CB46">
      <w:pPr>
        <w:pStyle w:val="2"/>
        <w:keepNext w:val="0"/>
        <w:keepLines w:val="0"/>
        <w:pageBreakBefore w:val="0"/>
        <w:widowControl w:val="0"/>
        <w:kinsoku/>
        <w:wordWrap/>
        <w:overflowPunct/>
        <w:topLinePunct w:val="0"/>
        <w:autoSpaceDE/>
        <w:autoSpaceDN/>
        <w:bidi w:val="0"/>
        <w:adjustRightInd/>
        <w:snapToGrid/>
        <w:spacing w:line="576" w:lineRule="exact"/>
        <w:ind w:right="0" w:firstLine="526"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4.支付方式：</w:t>
      </w:r>
    </w:p>
    <w:p w14:paraId="3DB72D97">
      <w:pPr>
        <w:pStyle w:val="2"/>
        <w:keepNext w:val="0"/>
        <w:keepLines w:val="0"/>
        <w:pageBreakBefore w:val="0"/>
        <w:widowControl w:val="0"/>
        <w:kinsoku/>
        <w:wordWrap/>
        <w:overflowPunct/>
        <w:topLinePunct w:val="0"/>
        <w:autoSpaceDE/>
        <w:autoSpaceDN/>
        <w:bidi w:val="0"/>
        <w:adjustRightInd/>
        <w:snapToGrid/>
        <w:spacing w:line="576" w:lineRule="exact"/>
        <w:ind w:right="0" w:firstLine="526"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kern w:val="2"/>
          <w:sz w:val="28"/>
          <w:szCs w:val="28"/>
          <w:lang w:val="en-US" w:eastAsia="zh-CN" w:bidi="ar-SA"/>
        </w:rPr>
        <w:t>签订本协议时，甲方向乙方一次性支付旅居期间费用，共计人民币________元（大写：________________________元整）。乙方须如实收取甲方实际发生费用，对未入住时间段实行多退少补。</w:t>
      </w:r>
    </w:p>
    <w:p w14:paraId="7C8414B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526" w:firstLineChars="200"/>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第四条 双方的权利与义务</w:t>
      </w:r>
    </w:p>
    <w:p w14:paraId="73A0BB58">
      <w:pPr>
        <w:pStyle w:val="2"/>
        <w:keepNext w:val="0"/>
        <w:keepLines w:val="0"/>
        <w:pageBreakBefore w:val="0"/>
        <w:widowControl w:val="0"/>
        <w:kinsoku/>
        <w:wordWrap/>
        <w:overflowPunct/>
        <w:topLinePunct w:val="0"/>
        <w:autoSpaceDE/>
        <w:autoSpaceDN/>
        <w:bidi w:val="0"/>
        <w:adjustRightInd/>
        <w:snapToGrid/>
        <w:spacing w:line="576" w:lineRule="exact"/>
        <w:ind w:right="0" w:firstLine="526"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1.甲方的权利与义务：</w:t>
      </w:r>
    </w:p>
    <w:p w14:paraId="51F60FFF">
      <w:pPr>
        <w:pStyle w:val="2"/>
        <w:keepNext w:val="0"/>
        <w:keepLines w:val="0"/>
        <w:pageBreakBefore w:val="0"/>
        <w:widowControl w:val="0"/>
        <w:kinsoku/>
        <w:wordWrap/>
        <w:overflowPunct/>
        <w:topLinePunct w:val="0"/>
        <w:autoSpaceDE/>
        <w:autoSpaceDN/>
        <w:bidi w:val="0"/>
        <w:adjustRightInd/>
        <w:snapToGrid/>
        <w:spacing w:line="576" w:lineRule="exact"/>
        <w:ind w:right="0" w:firstLine="526"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kern w:val="2"/>
          <w:sz w:val="28"/>
          <w:szCs w:val="28"/>
          <w:lang w:val="en-US" w:eastAsia="zh-CN" w:bidi="ar-SA"/>
        </w:rPr>
        <w:t>甲方享有乙方承诺的各项服务，对服务质量进行监督、提出合理建议与投诉，在自愿且告知的情况下选择参加活动。</w:t>
      </w:r>
    </w:p>
    <w:p w14:paraId="66725975">
      <w:pPr>
        <w:pStyle w:val="2"/>
        <w:keepNext w:val="0"/>
        <w:keepLines w:val="0"/>
        <w:pageBreakBefore w:val="0"/>
        <w:widowControl w:val="0"/>
        <w:kinsoku/>
        <w:wordWrap/>
        <w:overflowPunct/>
        <w:topLinePunct w:val="0"/>
        <w:autoSpaceDE/>
        <w:autoSpaceDN/>
        <w:bidi w:val="0"/>
        <w:adjustRightInd/>
        <w:snapToGrid/>
        <w:spacing w:line="576" w:lineRule="exact"/>
        <w:ind w:right="0" w:firstLine="526"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kern w:val="2"/>
          <w:sz w:val="28"/>
          <w:szCs w:val="28"/>
          <w:lang w:val="en-US" w:eastAsia="zh-CN" w:bidi="ar-SA"/>
        </w:rPr>
        <w:t>甲方须如实向乙方告知自身健康状况：___________________</w:t>
      </w:r>
    </w:p>
    <w:p w14:paraId="7211201C">
      <w:pPr>
        <w:pStyle w:val="2"/>
        <w:keepNext w:val="0"/>
        <w:keepLines w:val="0"/>
        <w:pageBreakBefore w:val="0"/>
        <w:widowControl w:val="0"/>
        <w:kinsoku/>
        <w:wordWrap/>
        <w:overflowPunct/>
        <w:topLinePunct w:val="0"/>
        <w:autoSpaceDE/>
        <w:autoSpaceDN/>
        <w:bidi w:val="0"/>
        <w:adjustRightInd/>
        <w:snapToGrid/>
        <w:spacing w:line="576" w:lineRule="exact"/>
        <w:ind w:right="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_____________________________________________________________（甲方手写以下内容作为承诺：本人承诺，身体状况良好，如有隐瞒并出现任何身体疾病原因导致的后果，相关责任由本人承担。）</w:t>
      </w:r>
    </w:p>
    <w:p w14:paraId="7E192DB6">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526"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（3）遵守机构规章制度，妥善保管个人财物，如感身体不适，须立即告知乙方工作人员。</w:t>
      </w:r>
    </w:p>
    <w:p w14:paraId="75908C50">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（4）甲方有权利要求乙方在旅居养老期间遵守机构相关要求，如乙方私自外出造成的伤害及损失，甲方有权不予承担。</w:t>
      </w:r>
    </w:p>
    <w:p w14:paraId="674B503B">
      <w:pPr>
        <w:pStyle w:val="2"/>
        <w:keepNext w:val="0"/>
        <w:keepLines w:val="0"/>
        <w:pageBreakBefore w:val="0"/>
        <w:widowControl w:val="0"/>
        <w:kinsoku/>
        <w:wordWrap/>
        <w:overflowPunct/>
        <w:topLinePunct w:val="0"/>
        <w:autoSpaceDE/>
        <w:autoSpaceDN/>
        <w:bidi w:val="0"/>
        <w:adjustRightInd/>
        <w:snapToGrid/>
        <w:spacing w:line="576" w:lineRule="exact"/>
        <w:ind w:right="0" w:firstLine="526"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2.乙方的权利与义务：</w:t>
      </w:r>
    </w:p>
    <w:p w14:paraId="69B574CF">
      <w:pPr>
        <w:pStyle w:val="2"/>
        <w:keepNext w:val="0"/>
        <w:keepLines w:val="0"/>
        <w:pageBreakBefore w:val="0"/>
        <w:widowControl w:val="0"/>
        <w:kinsoku/>
        <w:wordWrap/>
        <w:overflowPunct/>
        <w:topLinePunct w:val="0"/>
        <w:autoSpaceDE/>
        <w:autoSpaceDN/>
        <w:bidi w:val="0"/>
        <w:adjustRightInd/>
        <w:snapToGrid/>
        <w:spacing w:line="576" w:lineRule="exact"/>
        <w:ind w:right="0" w:firstLine="526"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kern w:val="2"/>
          <w:sz w:val="28"/>
          <w:szCs w:val="28"/>
          <w:lang w:val="en-US" w:eastAsia="zh-CN" w:bidi="ar-SA"/>
        </w:rPr>
        <w:t>乙方须按约定收取甲方相关费用，对甲方提出的超出约定的服务要求，有权另行收费。</w:t>
      </w:r>
    </w:p>
    <w:p w14:paraId="05A96E6D">
      <w:pPr>
        <w:pStyle w:val="2"/>
        <w:keepNext w:val="0"/>
        <w:keepLines w:val="0"/>
        <w:pageBreakBefore w:val="0"/>
        <w:widowControl w:val="0"/>
        <w:kinsoku/>
        <w:wordWrap/>
        <w:overflowPunct/>
        <w:topLinePunct w:val="0"/>
        <w:autoSpaceDE/>
        <w:autoSpaceDN/>
        <w:bidi w:val="0"/>
        <w:adjustRightInd/>
        <w:snapToGrid/>
        <w:spacing w:line="576" w:lineRule="exact"/>
        <w:ind w:right="0" w:firstLine="526"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kern w:val="2"/>
          <w:sz w:val="28"/>
          <w:szCs w:val="28"/>
          <w:lang w:val="en-US" w:eastAsia="zh-CN" w:bidi="ar-SA"/>
        </w:rPr>
        <w:t>按约定标准提供服务，保障环境设施安全，对甲方个人信息保密。</w:t>
      </w:r>
    </w:p>
    <w:p w14:paraId="349FAC07">
      <w:pPr>
        <w:pStyle w:val="2"/>
        <w:keepNext w:val="0"/>
        <w:keepLines w:val="0"/>
        <w:pageBreakBefore w:val="0"/>
        <w:widowControl w:val="0"/>
        <w:kinsoku/>
        <w:wordWrap/>
        <w:overflowPunct/>
        <w:topLinePunct w:val="0"/>
        <w:autoSpaceDE/>
        <w:autoSpaceDN/>
        <w:bidi w:val="0"/>
        <w:adjustRightInd/>
        <w:snapToGrid/>
        <w:spacing w:line="576" w:lineRule="exact"/>
        <w:ind w:right="0" w:firstLine="526"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kern w:val="2"/>
          <w:sz w:val="28"/>
          <w:szCs w:val="28"/>
          <w:lang w:val="en-US" w:eastAsia="zh-CN" w:bidi="ar-SA"/>
        </w:rPr>
        <w:t>对突发事件提供必要协助（如紧急联络家属、协助送医等）。</w:t>
      </w:r>
    </w:p>
    <w:p w14:paraId="408A2178">
      <w:pPr>
        <w:keepNext w:val="0"/>
        <w:keepLines w:val="0"/>
        <w:pageBreakBefore w:val="0"/>
        <w:widowControl w:val="0"/>
        <w:kinsoku/>
        <w:wordWrap/>
        <w:overflowPunct/>
        <w:topLinePunct w:val="0"/>
        <w:autoSpaceDE/>
        <w:autoSpaceDN/>
        <w:bidi w:val="0"/>
        <w:adjustRightInd/>
        <w:snapToGrid/>
        <w:spacing w:line="576" w:lineRule="exact"/>
        <w:ind w:firstLine="526"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w:t>
      </w:r>
      <w:r>
        <w:rPr>
          <w:rFonts w:hint="eastAsia" w:asciiTheme="minorEastAsia" w:hAnsiTheme="minorEastAsia" w:cstheme="minorEastAsia"/>
          <w:kern w:val="2"/>
          <w:sz w:val="28"/>
          <w:szCs w:val="28"/>
          <w:lang w:val="en-US" w:eastAsia="zh-CN" w:bidi="ar-SA"/>
        </w:rPr>
        <w:t>乙方在旅居养老服务机构内由甲方负责保障其人身安全，如出现因甲方原因造成的人身或财产损失，应由甲方承担主要责任，并由双方协商后解决。</w:t>
      </w:r>
    </w:p>
    <w:p w14:paraId="44638E8D">
      <w:pPr>
        <w:keepNext w:val="0"/>
        <w:keepLines w:val="0"/>
        <w:pageBreakBefore w:val="0"/>
        <w:widowControl w:val="0"/>
        <w:kinsoku/>
        <w:wordWrap/>
        <w:overflowPunct/>
        <w:topLinePunct w:val="0"/>
        <w:autoSpaceDE/>
        <w:autoSpaceDN/>
        <w:bidi w:val="0"/>
        <w:adjustRightInd/>
        <w:snapToGrid/>
        <w:spacing w:line="576" w:lineRule="exact"/>
        <w:ind w:firstLine="526"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w:t>
      </w:r>
      <w:r>
        <w:rPr>
          <w:rFonts w:hint="eastAsia" w:asciiTheme="minorEastAsia" w:hAnsiTheme="minorEastAsia" w:eastAsiaTheme="minorEastAsia" w:cstheme="minorEastAsia"/>
          <w:b/>
          <w:bCs/>
          <w:sz w:val="28"/>
          <w:szCs w:val="28"/>
          <w:lang w:eastAsia="zh-CN"/>
        </w:rPr>
        <w:t>五</w:t>
      </w:r>
      <w:r>
        <w:rPr>
          <w:rFonts w:hint="eastAsia" w:asciiTheme="minorEastAsia" w:hAnsiTheme="minorEastAsia" w:eastAsiaTheme="minorEastAsia" w:cstheme="minorEastAsia"/>
          <w:b/>
          <w:bCs/>
          <w:sz w:val="28"/>
          <w:szCs w:val="28"/>
        </w:rPr>
        <w:t>条</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协议的变更和解除</w:t>
      </w:r>
    </w:p>
    <w:p w14:paraId="0CF3D87D">
      <w:pPr>
        <w:keepNext w:val="0"/>
        <w:keepLines w:val="0"/>
        <w:pageBreakBefore w:val="0"/>
        <w:widowControl w:val="0"/>
        <w:kinsoku/>
        <w:wordWrap/>
        <w:overflowPunct/>
        <w:topLinePunct w:val="0"/>
        <w:autoSpaceDE/>
        <w:autoSpaceDN/>
        <w:bidi w:val="0"/>
        <w:adjustRightInd/>
        <w:snapToGrid/>
        <w:spacing w:line="576" w:lineRule="exact"/>
        <w:ind w:firstLine="526"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协议变更</w:t>
      </w:r>
    </w:p>
    <w:p w14:paraId="79BE080F">
      <w:pPr>
        <w:keepNext w:val="0"/>
        <w:keepLines w:val="0"/>
        <w:pageBreakBefore w:val="0"/>
        <w:widowControl w:val="0"/>
        <w:kinsoku/>
        <w:wordWrap/>
        <w:overflowPunct/>
        <w:topLinePunct w:val="0"/>
        <w:autoSpaceDE/>
        <w:autoSpaceDN/>
        <w:bidi w:val="0"/>
        <w:adjustRightInd/>
        <w:snapToGrid/>
        <w:spacing w:line="576" w:lineRule="exact"/>
        <w:ind w:firstLine="526"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双方协商一致，可以书面形式变更协议内容。</w:t>
      </w:r>
    </w:p>
    <w:p w14:paraId="22C74C3B">
      <w:pPr>
        <w:keepNext w:val="0"/>
        <w:keepLines w:val="0"/>
        <w:pageBreakBefore w:val="0"/>
        <w:widowControl w:val="0"/>
        <w:kinsoku/>
        <w:wordWrap/>
        <w:overflowPunct/>
        <w:topLinePunct w:val="0"/>
        <w:autoSpaceDE/>
        <w:autoSpaceDN/>
        <w:bidi w:val="0"/>
        <w:adjustRightInd/>
        <w:snapToGrid/>
        <w:spacing w:line="576" w:lineRule="exact"/>
        <w:ind w:firstLine="526"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协议解除</w:t>
      </w:r>
    </w:p>
    <w:p w14:paraId="6D4B444E">
      <w:pPr>
        <w:keepNext w:val="0"/>
        <w:keepLines w:val="0"/>
        <w:pageBreakBefore w:val="0"/>
        <w:widowControl w:val="0"/>
        <w:kinsoku/>
        <w:wordWrap/>
        <w:overflowPunct/>
        <w:topLinePunct w:val="0"/>
        <w:autoSpaceDE/>
        <w:autoSpaceDN/>
        <w:bidi w:val="0"/>
        <w:adjustRightInd/>
        <w:snapToGrid/>
        <w:spacing w:line="576" w:lineRule="exact"/>
        <w:ind w:firstLine="526"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双方协商一致可以解除协议</w:t>
      </w:r>
      <w:r>
        <w:rPr>
          <w:rFonts w:hint="eastAsia" w:asciiTheme="minorEastAsia" w:hAnsiTheme="minorEastAsia" w:eastAsiaTheme="minorEastAsia" w:cstheme="minorEastAsia"/>
          <w:sz w:val="28"/>
          <w:szCs w:val="28"/>
          <w:lang w:eastAsia="zh-CN"/>
        </w:rPr>
        <w:t>；</w:t>
      </w:r>
    </w:p>
    <w:p w14:paraId="37B6F237">
      <w:pPr>
        <w:keepNext w:val="0"/>
        <w:keepLines w:val="0"/>
        <w:pageBreakBefore w:val="0"/>
        <w:widowControl w:val="0"/>
        <w:kinsoku/>
        <w:wordWrap/>
        <w:overflowPunct/>
        <w:topLinePunct w:val="0"/>
        <w:autoSpaceDE/>
        <w:autoSpaceDN/>
        <w:bidi w:val="0"/>
        <w:adjustRightInd/>
        <w:snapToGrid/>
        <w:spacing w:line="576" w:lineRule="exact"/>
        <w:ind w:firstLine="526"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）甲</w:t>
      </w:r>
      <w:r>
        <w:rPr>
          <w:rFonts w:hint="eastAsia" w:asciiTheme="minorEastAsia" w:hAnsiTheme="minorEastAsia" w:eastAsiaTheme="minorEastAsia" w:cstheme="minorEastAsia"/>
          <w:sz w:val="28"/>
          <w:szCs w:val="28"/>
        </w:rPr>
        <w:t>方因健康等原因无法继续接受服务的，可解除协议</w:t>
      </w:r>
      <w:r>
        <w:rPr>
          <w:rFonts w:hint="eastAsia" w:asciiTheme="minorEastAsia" w:hAnsiTheme="minorEastAsia" w:eastAsiaTheme="minorEastAsia" w:cstheme="minorEastAsia"/>
          <w:sz w:val="28"/>
          <w:szCs w:val="28"/>
          <w:lang w:eastAsia="zh-CN"/>
        </w:rPr>
        <w:t>；</w:t>
      </w:r>
    </w:p>
    <w:p w14:paraId="08AF9A76">
      <w:pPr>
        <w:keepNext w:val="0"/>
        <w:keepLines w:val="0"/>
        <w:pageBreakBefore w:val="0"/>
        <w:widowControl w:val="0"/>
        <w:kinsoku/>
        <w:wordWrap/>
        <w:overflowPunct/>
        <w:topLinePunct w:val="0"/>
        <w:autoSpaceDE/>
        <w:autoSpaceDN/>
        <w:bidi w:val="0"/>
        <w:adjustRightInd/>
        <w:snapToGrid/>
        <w:spacing w:line="576" w:lineRule="exact"/>
        <w:ind w:firstLine="526"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lang w:eastAsia="zh-CN"/>
        </w:rPr>
        <w:t>）乙</w:t>
      </w:r>
      <w:r>
        <w:rPr>
          <w:rFonts w:hint="eastAsia" w:asciiTheme="minorEastAsia" w:hAnsiTheme="minorEastAsia" w:eastAsiaTheme="minorEastAsia" w:cstheme="minorEastAsia"/>
          <w:sz w:val="28"/>
          <w:szCs w:val="28"/>
        </w:rPr>
        <w:t>方未按约定提供服务的，</w:t>
      </w:r>
      <w:r>
        <w:rPr>
          <w:rFonts w:hint="eastAsia" w:asciiTheme="minorEastAsia" w:hAnsiTheme="minorEastAsia" w:eastAsiaTheme="minorEastAsia" w:cstheme="minorEastAsia"/>
          <w:sz w:val="28"/>
          <w:szCs w:val="28"/>
          <w:lang w:eastAsia="zh-CN"/>
        </w:rPr>
        <w:t>甲</w:t>
      </w:r>
      <w:r>
        <w:rPr>
          <w:rFonts w:hint="eastAsia" w:asciiTheme="minorEastAsia" w:hAnsiTheme="minorEastAsia" w:eastAsiaTheme="minorEastAsia" w:cstheme="minorEastAsia"/>
          <w:sz w:val="28"/>
          <w:szCs w:val="28"/>
        </w:rPr>
        <w:t>方可解除协议</w:t>
      </w:r>
      <w:r>
        <w:rPr>
          <w:rFonts w:hint="eastAsia" w:asciiTheme="minorEastAsia" w:hAnsiTheme="minorEastAsia" w:eastAsiaTheme="minorEastAsia" w:cstheme="minorEastAsia"/>
          <w:sz w:val="28"/>
          <w:szCs w:val="28"/>
          <w:lang w:eastAsia="zh-CN"/>
        </w:rPr>
        <w:t>；</w:t>
      </w:r>
    </w:p>
    <w:p w14:paraId="7E33FB20">
      <w:pPr>
        <w:keepNext w:val="0"/>
        <w:keepLines w:val="0"/>
        <w:pageBreakBefore w:val="0"/>
        <w:widowControl w:val="0"/>
        <w:kinsoku/>
        <w:wordWrap/>
        <w:overflowPunct/>
        <w:topLinePunct w:val="0"/>
        <w:autoSpaceDE/>
        <w:autoSpaceDN/>
        <w:bidi w:val="0"/>
        <w:adjustRightInd/>
        <w:snapToGrid/>
        <w:spacing w:line="576" w:lineRule="exact"/>
        <w:ind w:firstLine="526"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因不可抗力导致协议无法履行的，可解除协议</w:t>
      </w:r>
      <w:r>
        <w:rPr>
          <w:rFonts w:hint="eastAsia" w:asciiTheme="minorEastAsia" w:hAnsiTheme="minorEastAsia" w:eastAsiaTheme="minorEastAsia" w:cstheme="minorEastAsia"/>
          <w:sz w:val="28"/>
          <w:szCs w:val="28"/>
          <w:lang w:eastAsia="zh-CN"/>
        </w:rPr>
        <w:t>。</w:t>
      </w:r>
    </w:p>
    <w:p w14:paraId="7F3917FA">
      <w:pPr>
        <w:keepNext w:val="0"/>
        <w:keepLines w:val="0"/>
        <w:pageBreakBefore w:val="0"/>
        <w:widowControl w:val="0"/>
        <w:kinsoku/>
        <w:wordWrap/>
        <w:overflowPunct/>
        <w:topLinePunct w:val="0"/>
        <w:autoSpaceDE/>
        <w:autoSpaceDN/>
        <w:bidi w:val="0"/>
        <w:adjustRightInd/>
        <w:snapToGrid/>
        <w:spacing w:line="576" w:lineRule="exact"/>
        <w:ind w:firstLine="526"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w:t>
      </w:r>
      <w:r>
        <w:rPr>
          <w:rFonts w:hint="eastAsia" w:asciiTheme="minorEastAsia" w:hAnsiTheme="minorEastAsia" w:cstheme="minorEastAsia"/>
          <w:b/>
          <w:bCs/>
          <w:sz w:val="28"/>
          <w:szCs w:val="28"/>
          <w:lang w:eastAsia="zh-CN"/>
        </w:rPr>
        <w:t>六</w:t>
      </w:r>
      <w:r>
        <w:rPr>
          <w:rFonts w:hint="eastAsia" w:asciiTheme="minorEastAsia" w:hAnsiTheme="minorEastAsia" w:eastAsiaTheme="minorEastAsia" w:cstheme="minorEastAsia"/>
          <w:b/>
          <w:bCs/>
          <w:sz w:val="28"/>
          <w:szCs w:val="28"/>
        </w:rPr>
        <w:t>条</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违约责任</w:t>
      </w:r>
    </w:p>
    <w:p w14:paraId="08F54D75">
      <w:pPr>
        <w:keepNext w:val="0"/>
        <w:keepLines w:val="0"/>
        <w:pageBreakBefore w:val="0"/>
        <w:widowControl w:val="0"/>
        <w:kinsoku/>
        <w:wordWrap/>
        <w:overflowPunct/>
        <w:topLinePunct w:val="0"/>
        <w:autoSpaceDE/>
        <w:autoSpaceDN/>
        <w:bidi w:val="0"/>
        <w:adjustRightInd/>
        <w:snapToGrid/>
        <w:spacing w:line="576" w:lineRule="exact"/>
        <w:ind w:firstLine="526"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甲方违约责任</w:t>
      </w:r>
    </w:p>
    <w:p w14:paraId="5A89CC60">
      <w:pPr>
        <w:keepNext w:val="0"/>
        <w:keepLines w:val="0"/>
        <w:pageBreakBefore w:val="0"/>
        <w:widowControl w:val="0"/>
        <w:kinsoku/>
        <w:wordWrap/>
        <w:overflowPunct/>
        <w:topLinePunct w:val="0"/>
        <w:autoSpaceDE/>
        <w:autoSpaceDN/>
        <w:bidi w:val="0"/>
        <w:adjustRightInd/>
        <w:snapToGrid/>
        <w:spacing w:line="576" w:lineRule="exact"/>
        <w:ind w:firstLine="526"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提前解除协议的，按实际入住天数结算费用</w:t>
      </w:r>
      <w:r>
        <w:rPr>
          <w:rFonts w:hint="eastAsia" w:asciiTheme="minorEastAsia" w:hAnsiTheme="minorEastAsia" w:eastAsiaTheme="minorEastAsia" w:cstheme="minorEastAsia"/>
          <w:sz w:val="28"/>
          <w:szCs w:val="28"/>
          <w:lang w:eastAsia="zh-CN"/>
        </w:rPr>
        <w:t>；</w:t>
      </w:r>
    </w:p>
    <w:p w14:paraId="45467EEA">
      <w:pPr>
        <w:keepNext w:val="0"/>
        <w:keepLines w:val="0"/>
        <w:pageBreakBefore w:val="0"/>
        <w:widowControl w:val="0"/>
        <w:kinsoku/>
        <w:wordWrap/>
        <w:overflowPunct/>
        <w:topLinePunct w:val="0"/>
        <w:autoSpaceDE/>
        <w:autoSpaceDN/>
        <w:bidi w:val="0"/>
        <w:adjustRightInd/>
        <w:snapToGrid/>
        <w:spacing w:line="576" w:lineRule="exact"/>
        <w:ind w:firstLine="526"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造成设施设备损坏的，应当照价赔偿</w:t>
      </w:r>
      <w:r>
        <w:rPr>
          <w:rFonts w:hint="eastAsia" w:asciiTheme="minorEastAsia" w:hAnsiTheme="minorEastAsia" w:eastAsiaTheme="minorEastAsia" w:cstheme="minorEastAsia"/>
          <w:sz w:val="28"/>
          <w:szCs w:val="28"/>
          <w:lang w:eastAsia="zh-CN"/>
        </w:rPr>
        <w:t>。</w:t>
      </w:r>
    </w:p>
    <w:p w14:paraId="4313A5B4">
      <w:pPr>
        <w:keepNext w:val="0"/>
        <w:keepLines w:val="0"/>
        <w:pageBreakBefore w:val="0"/>
        <w:widowControl w:val="0"/>
        <w:kinsoku/>
        <w:wordWrap/>
        <w:overflowPunct/>
        <w:topLinePunct w:val="0"/>
        <w:autoSpaceDE/>
        <w:autoSpaceDN/>
        <w:bidi w:val="0"/>
        <w:adjustRightInd/>
        <w:snapToGrid/>
        <w:spacing w:line="576" w:lineRule="exact"/>
        <w:ind w:firstLine="526"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2 乙方违约责任</w:t>
      </w:r>
    </w:p>
    <w:p w14:paraId="61BB4610">
      <w:pPr>
        <w:keepNext w:val="0"/>
        <w:keepLines w:val="0"/>
        <w:pageBreakBefore w:val="0"/>
        <w:widowControl w:val="0"/>
        <w:kinsoku/>
        <w:wordWrap/>
        <w:overflowPunct/>
        <w:topLinePunct w:val="0"/>
        <w:autoSpaceDE/>
        <w:autoSpaceDN/>
        <w:bidi w:val="0"/>
        <w:adjustRightInd/>
        <w:snapToGrid/>
        <w:spacing w:line="576" w:lineRule="exact"/>
        <w:ind w:firstLine="526"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未按约定提供服务的，应当退还相应费用</w:t>
      </w:r>
      <w:r>
        <w:rPr>
          <w:rFonts w:hint="eastAsia" w:asciiTheme="minorEastAsia" w:hAnsiTheme="minorEastAsia" w:eastAsiaTheme="minorEastAsia" w:cstheme="minorEastAsia"/>
          <w:sz w:val="28"/>
          <w:szCs w:val="28"/>
          <w:lang w:eastAsia="zh-CN"/>
        </w:rPr>
        <w:t>；</w:t>
      </w:r>
    </w:p>
    <w:p w14:paraId="2E3D0C18">
      <w:pPr>
        <w:keepNext w:val="0"/>
        <w:keepLines w:val="0"/>
        <w:pageBreakBefore w:val="0"/>
        <w:widowControl w:val="0"/>
        <w:kinsoku/>
        <w:wordWrap/>
        <w:overflowPunct/>
        <w:topLinePunct w:val="0"/>
        <w:autoSpaceDE/>
        <w:autoSpaceDN/>
        <w:bidi w:val="0"/>
        <w:adjustRightInd/>
        <w:snapToGrid/>
        <w:spacing w:line="576" w:lineRule="exact"/>
        <w:ind w:firstLine="526"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因</w:t>
      </w:r>
      <w:r>
        <w:rPr>
          <w:rFonts w:hint="eastAsia" w:asciiTheme="minorEastAsia" w:hAnsiTheme="minorEastAsia" w:cstheme="minorEastAsia"/>
          <w:sz w:val="28"/>
          <w:szCs w:val="28"/>
          <w:lang w:eastAsia="zh-CN"/>
        </w:rPr>
        <w:t>乙</w:t>
      </w:r>
      <w:r>
        <w:rPr>
          <w:rFonts w:hint="eastAsia" w:asciiTheme="minorEastAsia" w:hAnsiTheme="minorEastAsia" w:eastAsiaTheme="minorEastAsia" w:cstheme="minorEastAsia"/>
          <w:sz w:val="28"/>
          <w:szCs w:val="28"/>
        </w:rPr>
        <w:t>方过错造成</w:t>
      </w:r>
      <w:r>
        <w:rPr>
          <w:rFonts w:hint="eastAsia" w:asciiTheme="minorEastAsia" w:hAnsiTheme="minorEastAsia" w:cstheme="minorEastAsia"/>
          <w:sz w:val="28"/>
          <w:szCs w:val="28"/>
          <w:lang w:eastAsia="zh-CN"/>
        </w:rPr>
        <w:t>甲</w:t>
      </w:r>
      <w:r>
        <w:rPr>
          <w:rFonts w:hint="eastAsia" w:asciiTheme="minorEastAsia" w:hAnsiTheme="minorEastAsia" w:eastAsiaTheme="minorEastAsia" w:cstheme="minorEastAsia"/>
          <w:sz w:val="28"/>
          <w:szCs w:val="28"/>
        </w:rPr>
        <w:t>方人身或财产损害的，应当赔偿损失</w:t>
      </w:r>
      <w:r>
        <w:rPr>
          <w:rFonts w:hint="eastAsia" w:asciiTheme="minorEastAsia" w:hAnsiTheme="minorEastAsia" w:eastAsiaTheme="minorEastAsia" w:cstheme="minorEastAsia"/>
          <w:sz w:val="28"/>
          <w:szCs w:val="28"/>
          <w:lang w:eastAsia="zh-CN"/>
        </w:rPr>
        <w:t>。</w:t>
      </w:r>
    </w:p>
    <w:p w14:paraId="7E1FBF58">
      <w:pPr>
        <w:keepNext w:val="0"/>
        <w:keepLines w:val="0"/>
        <w:pageBreakBefore w:val="0"/>
        <w:widowControl w:val="0"/>
        <w:kinsoku/>
        <w:wordWrap/>
        <w:overflowPunct/>
        <w:topLinePunct w:val="0"/>
        <w:autoSpaceDE/>
        <w:autoSpaceDN/>
        <w:bidi w:val="0"/>
        <w:adjustRightInd/>
        <w:snapToGrid/>
        <w:spacing w:line="576" w:lineRule="exact"/>
        <w:ind w:firstLine="526"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w:t>
      </w:r>
      <w:r>
        <w:rPr>
          <w:rFonts w:hint="eastAsia" w:asciiTheme="minorEastAsia" w:hAnsiTheme="minorEastAsia" w:cstheme="minorEastAsia"/>
          <w:b/>
          <w:bCs/>
          <w:sz w:val="28"/>
          <w:szCs w:val="28"/>
          <w:lang w:eastAsia="zh-CN"/>
        </w:rPr>
        <w:t>七</w:t>
      </w:r>
      <w:r>
        <w:rPr>
          <w:rFonts w:hint="eastAsia" w:asciiTheme="minorEastAsia" w:hAnsiTheme="minorEastAsia" w:eastAsiaTheme="minorEastAsia" w:cstheme="minorEastAsia"/>
          <w:b/>
          <w:bCs/>
          <w:sz w:val="28"/>
          <w:szCs w:val="28"/>
        </w:rPr>
        <w:t>条</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争议解决</w:t>
      </w:r>
    </w:p>
    <w:p w14:paraId="51C79486">
      <w:pPr>
        <w:keepNext w:val="0"/>
        <w:keepLines w:val="0"/>
        <w:pageBreakBefore w:val="0"/>
        <w:widowControl w:val="0"/>
        <w:kinsoku/>
        <w:wordWrap/>
        <w:overflowPunct/>
        <w:topLinePunct w:val="0"/>
        <w:autoSpaceDE/>
        <w:autoSpaceDN/>
        <w:bidi w:val="0"/>
        <w:adjustRightInd/>
        <w:snapToGrid/>
        <w:spacing w:line="576" w:lineRule="exact"/>
        <w:ind w:firstLine="526"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因履行本协议发生的争议，双方应友好协商解决；协商不成的，可向甲方所在地人民法院提起诉讼。</w:t>
      </w:r>
    </w:p>
    <w:p w14:paraId="6F3C528C">
      <w:pPr>
        <w:keepNext w:val="0"/>
        <w:keepLines w:val="0"/>
        <w:pageBreakBefore w:val="0"/>
        <w:widowControl w:val="0"/>
        <w:kinsoku/>
        <w:wordWrap/>
        <w:overflowPunct/>
        <w:topLinePunct w:val="0"/>
        <w:autoSpaceDE/>
        <w:autoSpaceDN/>
        <w:bidi w:val="0"/>
        <w:adjustRightInd/>
        <w:snapToGrid/>
        <w:spacing w:line="576" w:lineRule="exact"/>
        <w:ind w:firstLine="526"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w:t>
      </w:r>
      <w:r>
        <w:rPr>
          <w:rFonts w:hint="eastAsia" w:asciiTheme="minorEastAsia" w:hAnsiTheme="minorEastAsia" w:cstheme="minorEastAsia"/>
          <w:b/>
          <w:bCs/>
          <w:sz w:val="28"/>
          <w:szCs w:val="28"/>
          <w:lang w:eastAsia="zh-CN"/>
        </w:rPr>
        <w:t>八</w:t>
      </w:r>
      <w:r>
        <w:rPr>
          <w:rFonts w:hint="eastAsia" w:asciiTheme="minorEastAsia" w:hAnsiTheme="minorEastAsia" w:eastAsiaTheme="minorEastAsia" w:cstheme="minorEastAsia"/>
          <w:b/>
          <w:bCs/>
          <w:sz w:val="28"/>
          <w:szCs w:val="28"/>
        </w:rPr>
        <w:t>条</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其他约定</w:t>
      </w:r>
    </w:p>
    <w:p w14:paraId="70B62AE8">
      <w:pPr>
        <w:keepNext w:val="0"/>
        <w:keepLines w:val="0"/>
        <w:pageBreakBefore w:val="0"/>
        <w:widowControl w:val="0"/>
        <w:kinsoku/>
        <w:wordWrap/>
        <w:overflowPunct/>
        <w:topLinePunct w:val="0"/>
        <w:autoSpaceDE/>
        <w:autoSpaceDN/>
        <w:bidi w:val="0"/>
        <w:adjustRightInd/>
        <w:snapToGrid/>
        <w:spacing w:line="576" w:lineRule="exact"/>
        <w:ind w:firstLine="526"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本协议一式两份，甲乙双方各执一份，具有同等法律效力。本协议自双方签字或盖章之日起生效。</w:t>
      </w:r>
    </w:p>
    <w:p w14:paraId="6897323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heme="minorEastAsia" w:hAnsiTheme="minorEastAsia" w:eastAsiaTheme="minorEastAsia" w:cstheme="minorEastAsia"/>
          <w:sz w:val="28"/>
          <w:szCs w:val="28"/>
        </w:rPr>
      </w:pPr>
    </w:p>
    <w:p w14:paraId="594B5B7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heme="minorEastAsia" w:hAnsiTheme="minorEastAsia" w:eastAsiaTheme="minorEastAsia" w:cstheme="minorEastAsia"/>
          <w:sz w:val="28"/>
          <w:szCs w:val="28"/>
        </w:rPr>
      </w:pPr>
    </w:p>
    <w:p w14:paraId="7292CC8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甲</w:t>
      </w:r>
      <w:r>
        <w:rPr>
          <w:rFonts w:hint="eastAsia" w:asciiTheme="minorEastAsia" w:hAnsiTheme="minorEastAsia" w:eastAsiaTheme="minorEastAsia" w:cstheme="minorEastAsia"/>
          <w:sz w:val="28"/>
          <w:szCs w:val="28"/>
        </w:rPr>
        <w:t>方签字：_____________________________</w:t>
      </w:r>
    </w:p>
    <w:p w14:paraId="014C9D8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日期：__________年________月________日</w:t>
      </w:r>
    </w:p>
    <w:p w14:paraId="3CA0DD47">
      <w:pPr>
        <w:pStyle w:val="2"/>
        <w:keepNext w:val="0"/>
        <w:keepLines w:val="0"/>
        <w:pageBreakBefore w:val="0"/>
        <w:widowControl w:val="0"/>
        <w:kinsoku/>
        <w:wordWrap/>
        <w:overflowPunct/>
        <w:topLinePunct w:val="0"/>
        <w:autoSpaceDE/>
        <w:autoSpaceDN/>
        <w:bidi w:val="0"/>
        <w:adjustRightInd/>
        <w:snapToGrid/>
        <w:spacing w:line="576" w:lineRule="exact"/>
        <w:ind w:right="0"/>
        <w:textAlignment w:val="auto"/>
        <w:rPr>
          <w:rFonts w:hint="eastAsia" w:asciiTheme="minorEastAsia" w:hAnsiTheme="minorEastAsia" w:eastAsiaTheme="minorEastAsia" w:cstheme="minorEastAsia"/>
          <w:spacing w:val="-6"/>
          <w:sz w:val="28"/>
          <w:szCs w:val="28"/>
          <w:lang w:val="en-US" w:eastAsia="zh-CN"/>
        </w:rPr>
      </w:pPr>
    </w:p>
    <w:p w14:paraId="70BEE784">
      <w:pPr>
        <w:pStyle w:val="2"/>
        <w:keepNext w:val="0"/>
        <w:keepLines w:val="0"/>
        <w:pageBreakBefore w:val="0"/>
        <w:widowControl w:val="0"/>
        <w:kinsoku/>
        <w:wordWrap/>
        <w:overflowPunct/>
        <w:topLinePunct w:val="0"/>
        <w:autoSpaceDE/>
        <w:autoSpaceDN/>
        <w:bidi w:val="0"/>
        <w:adjustRightInd/>
        <w:snapToGrid/>
        <w:spacing w:line="576" w:lineRule="exact"/>
        <w:ind w:right="0"/>
        <w:textAlignment w:val="auto"/>
        <w:rPr>
          <w:rFonts w:hint="eastAsia" w:asciiTheme="minorEastAsia" w:hAnsiTheme="minorEastAsia" w:eastAsiaTheme="minorEastAsia" w:cstheme="minorEastAsia"/>
          <w:spacing w:val="-6"/>
          <w:sz w:val="28"/>
          <w:szCs w:val="28"/>
          <w:lang w:val="en-US" w:eastAsia="zh-CN"/>
        </w:rPr>
      </w:pPr>
    </w:p>
    <w:p w14:paraId="662F5F4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乙</w:t>
      </w:r>
      <w:r>
        <w:rPr>
          <w:rFonts w:hint="eastAsia" w:asciiTheme="minorEastAsia" w:hAnsiTheme="minorEastAsia" w:eastAsiaTheme="minorEastAsia" w:cstheme="minorEastAsia"/>
          <w:sz w:val="28"/>
          <w:szCs w:val="28"/>
        </w:rPr>
        <w:t>方（盖章）：_________________________</w:t>
      </w:r>
    </w:p>
    <w:p w14:paraId="6A1ED2E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法定代表人/授权代表签字：_______________</w:t>
      </w:r>
    </w:p>
    <w:p w14:paraId="430C9C6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heme="minorEastAsia" w:hAnsiTheme="minorEastAsia" w:eastAsiaTheme="minorEastAsia" w:cstheme="minorEastAsia"/>
          <w:spacing w:val="-6"/>
          <w:sz w:val="28"/>
          <w:szCs w:val="28"/>
          <w:lang w:val="en-US" w:eastAsia="zh-CN"/>
        </w:rPr>
      </w:pPr>
      <w:r>
        <w:rPr>
          <w:rFonts w:hint="eastAsia" w:asciiTheme="minorEastAsia" w:hAnsiTheme="minorEastAsia" w:eastAsiaTheme="minorEastAsia" w:cstheme="minorEastAsia"/>
          <w:sz w:val="28"/>
          <w:szCs w:val="28"/>
        </w:rPr>
        <w:t>日期：__________年________月________日</w:t>
      </w:r>
    </w:p>
    <w:p w14:paraId="0B307D5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p>
    <w:p w14:paraId="74560D18">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rPr>
      </w:pPr>
    </w:p>
    <w:sectPr>
      <w:pgSz w:w="11906" w:h="16838"/>
      <w:pgMar w:top="2098" w:right="1474" w:bottom="1984" w:left="1587" w:header="851" w:footer="992" w:gutter="0"/>
      <w:pgNumType w:fmt="numberInDash"/>
      <w:cols w:space="0" w:num="1"/>
      <w:rtlGutter w:val="0"/>
      <w:docGrid w:type="linesAndChars" w:linePitch="289" w:charSpace="-36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ESI黑体-GB2312">
    <w:altName w:val="黑体"/>
    <w:panose1 w:val="02000500000000000000"/>
    <w:charset w:val="86"/>
    <w:family w:val="auto"/>
    <w:pitch w:val="default"/>
    <w:sig w:usb0="00000000" w:usb1="00000000" w:usb2="00000012" w:usb3="00000000" w:csb0="0004000F" w:csb1="00000000"/>
  </w:font>
  <w:font w:name="方正书宋_GBK">
    <w:altName w:val="Arial Unicode MS"/>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3C009">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341D46">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7341D46">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HorizontalSpacing w:val="96"/>
  <w:drawingGridVerticalSpacing w:val="14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8D3F45"/>
    <w:rsid w:val="003D6656"/>
    <w:rsid w:val="0419064F"/>
    <w:rsid w:val="0B110616"/>
    <w:rsid w:val="105D3661"/>
    <w:rsid w:val="12752BD6"/>
    <w:rsid w:val="128A0CB4"/>
    <w:rsid w:val="185E35CE"/>
    <w:rsid w:val="1A9D2DE0"/>
    <w:rsid w:val="25E46AA9"/>
    <w:rsid w:val="268D3F45"/>
    <w:rsid w:val="26C07D20"/>
    <w:rsid w:val="2B0D6AA1"/>
    <w:rsid w:val="2B116D59"/>
    <w:rsid w:val="2B320355"/>
    <w:rsid w:val="34EF7544"/>
    <w:rsid w:val="37266463"/>
    <w:rsid w:val="3DFD1951"/>
    <w:rsid w:val="3ED96F6F"/>
    <w:rsid w:val="40477E1D"/>
    <w:rsid w:val="40C81C57"/>
    <w:rsid w:val="429513FF"/>
    <w:rsid w:val="4E3F7DE0"/>
    <w:rsid w:val="52684B42"/>
    <w:rsid w:val="55B61E66"/>
    <w:rsid w:val="5E9B5B97"/>
    <w:rsid w:val="5EF80575"/>
    <w:rsid w:val="686E1C26"/>
    <w:rsid w:val="6A464006"/>
    <w:rsid w:val="6CAC33A6"/>
    <w:rsid w:val="6E210996"/>
    <w:rsid w:val="6FBF5A00"/>
    <w:rsid w:val="75A76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Emphasis"/>
    <w:basedOn w:val="6"/>
    <w:qFormat/>
    <w:uiPriority w:val="0"/>
    <w:rPr>
      <w:i/>
    </w:rPr>
  </w:style>
  <w:style w:type="character" w:customStyle="1" w:styleId="8">
    <w:name w:val="font21"/>
    <w:basedOn w:val="6"/>
    <w:qFormat/>
    <w:uiPriority w:val="0"/>
    <w:rPr>
      <w:rFonts w:hint="eastAsia" w:ascii="宋体" w:hAnsi="宋体" w:eastAsia="宋体" w:cs="宋体"/>
      <w:color w:val="000000"/>
      <w:sz w:val="28"/>
      <w:szCs w:val="28"/>
      <w:u w:val="none"/>
    </w:rPr>
  </w:style>
  <w:style w:type="paragraph" w:customStyle="1" w:styleId="9">
    <w:name w:val="Table Text"/>
    <w:basedOn w:val="1"/>
    <w:semiHidden/>
    <w:qFormat/>
    <w:uiPriority w:val="0"/>
    <w:rPr>
      <w:rFonts w:ascii="宋体" w:hAnsi="宋体" w:eastAsia="宋体" w:cs="宋体"/>
      <w:sz w:val="24"/>
      <w:szCs w:val="24"/>
      <w:lang w:val="en-US" w:eastAsia="en-US" w:bidi="ar-SA"/>
    </w:rPr>
  </w:style>
  <w:style w:type="table" w:customStyle="1" w:styleId="1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4789</Words>
  <Characters>4910</Characters>
  <Lines>0</Lines>
  <Paragraphs>0</Paragraphs>
  <TotalTime>7</TotalTime>
  <ScaleCrop>false</ScaleCrop>
  <LinksUpToDate>false</LinksUpToDate>
  <CharactersWithSpaces>8278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2025-11-28T01:11:00Z</dcterms:created>
  <dc:creator>熙熙</dc:creator>
  <cp:lastModifiedBy>肿</cp:lastModifiedBy>
  <dcterms:modified xsi:type="dcterms:W3CDTF">2025-12-03T03:22:28Z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2C30F908BBB845ECBD3691D44DD6EB2E_11</vt:lpwstr>
  </property>
  <property fmtid="{D5CDD505-2E9C-101B-9397-08002B2CF9AE}" pid="4" name="KSOTemplateDocerSaveRecord">
    <vt:lpwstr>eyJoZGlkIjoiMTkzZjJiN2ZmMWQ4OWZhNDA4M2EzNmVkYjg4ZjgwNjQiLCJ1c2VySWQiOiI0NTQyMjc1OTQifQ==</vt:lpwstr>
  </property>
</Properties>
</file>